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72" w:type="dxa"/>
        <w:tblLook w:val="0000" w:firstRow="0" w:lastRow="0" w:firstColumn="0" w:lastColumn="0" w:noHBand="0" w:noVBand="0"/>
      </w:tblPr>
      <w:tblGrid>
        <w:gridCol w:w="3960"/>
        <w:gridCol w:w="5400"/>
      </w:tblGrid>
      <w:tr w:rsidR="000A5A0B" w14:paraId="0B626BBD" w14:textId="77777777" w:rsidTr="00F4161D">
        <w:trPr>
          <w:trHeight w:val="1333"/>
        </w:trPr>
        <w:tc>
          <w:tcPr>
            <w:tcW w:w="3960" w:type="dxa"/>
          </w:tcPr>
          <w:p w14:paraId="7E9A0F41" w14:textId="77777777" w:rsidR="000A5A0B" w:rsidRPr="002D01B0" w:rsidRDefault="000A5A0B" w:rsidP="00784F5A">
            <w:pPr>
              <w:pStyle w:val="BodyText2"/>
              <w:spacing w:before="60"/>
              <w:rPr>
                <w:bCs/>
                <w:sz w:val="24"/>
              </w:rPr>
            </w:pPr>
            <w:r>
              <w:rPr>
                <w:bCs/>
                <w:sz w:val="24"/>
              </w:rPr>
              <w:t xml:space="preserve">TẬP </w:t>
            </w:r>
            <w:r w:rsidRPr="002D01B0">
              <w:rPr>
                <w:bCs/>
                <w:sz w:val="24"/>
              </w:rPr>
              <w:t xml:space="preserve">ĐOÀN ĐIỆN LỰC VIỆT </w:t>
            </w:r>
            <w:smartTag w:uri="urn:schemas-microsoft-com:office:smarttags" w:element="country-region">
              <w:smartTag w:uri="urn:schemas-microsoft-com:office:smarttags" w:element="place">
                <w:r w:rsidRPr="002D01B0">
                  <w:rPr>
                    <w:bCs/>
                    <w:sz w:val="24"/>
                  </w:rPr>
                  <w:t>NAM</w:t>
                </w:r>
              </w:smartTag>
            </w:smartTag>
          </w:p>
          <w:p w14:paraId="77483383" w14:textId="77777777" w:rsidR="000A5A0B" w:rsidRDefault="000A5A0B" w:rsidP="00784F5A">
            <w:pPr>
              <w:pStyle w:val="BodyText2"/>
              <w:jc w:val="center"/>
              <w:rPr>
                <w:b/>
                <w:bCs/>
                <w:sz w:val="26"/>
              </w:rPr>
            </w:pPr>
            <w:r>
              <w:rPr>
                <w:b/>
                <w:bCs/>
                <w:sz w:val="26"/>
              </w:rPr>
              <w:t>TỔNG CÔNG TY</w:t>
            </w:r>
          </w:p>
          <w:p w14:paraId="27ED0F05" w14:textId="77777777" w:rsidR="000A5A0B" w:rsidRPr="00960C10" w:rsidRDefault="000A5A0B" w:rsidP="00784F5A">
            <w:pPr>
              <w:pStyle w:val="BodyText2"/>
              <w:jc w:val="center"/>
              <w:rPr>
                <w:b/>
              </w:rPr>
            </w:pPr>
            <w:r>
              <w:rPr>
                <w:b/>
                <w:bCs/>
                <w:sz w:val="26"/>
              </w:rPr>
              <w:t>ĐIỆN LỰC TP HỒ CHÍ MINH</w:t>
            </w:r>
          </w:p>
          <w:p w14:paraId="4C65F1FB" w14:textId="77777777" w:rsidR="000A5A0B" w:rsidRDefault="000A5A0B" w:rsidP="00784F5A">
            <w:pPr>
              <w:pStyle w:val="BodyText2"/>
              <w:jc w:val="center"/>
              <w:rPr>
                <w:sz w:val="14"/>
              </w:rPr>
            </w:pPr>
            <w:r>
              <w:rPr>
                <w:sz w:val="14"/>
              </w:rPr>
              <w:t>__________________</w:t>
            </w:r>
          </w:p>
          <w:p w14:paraId="7E0108BD" w14:textId="77777777" w:rsidR="000A5A0B" w:rsidRDefault="000A5A0B" w:rsidP="00784F5A">
            <w:pPr>
              <w:pStyle w:val="BodyText2"/>
              <w:jc w:val="center"/>
              <w:rPr>
                <w:sz w:val="12"/>
              </w:rPr>
            </w:pPr>
          </w:p>
        </w:tc>
        <w:tc>
          <w:tcPr>
            <w:tcW w:w="5400" w:type="dxa"/>
          </w:tcPr>
          <w:p w14:paraId="08B943B5" w14:textId="77777777" w:rsidR="000A5A0B" w:rsidRPr="004F3C6F" w:rsidRDefault="000A5A0B" w:rsidP="00784F5A">
            <w:pPr>
              <w:pStyle w:val="BodyText2"/>
              <w:jc w:val="center"/>
              <w:rPr>
                <w:b/>
                <w:bCs/>
                <w:sz w:val="24"/>
              </w:rPr>
            </w:pPr>
            <w:r>
              <w:rPr>
                <w:b/>
                <w:bCs/>
                <w:sz w:val="24"/>
              </w:rPr>
              <w:t xml:space="preserve">CỘNG HÒA XÃ HỘI </w:t>
            </w:r>
            <w:r w:rsidRPr="004F3C6F">
              <w:rPr>
                <w:b/>
                <w:bCs/>
                <w:sz w:val="24"/>
              </w:rPr>
              <w:t xml:space="preserve">CHỦ NGHĨA VIỆT </w:t>
            </w:r>
            <w:smartTag w:uri="urn:schemas-microsoft-com:office:smarttags" w:element="country-region">
              <w:smartTag w:uri="urn:schemas-microsoft-com:office:smarttags" w:element="place">
                <w:r w:rsidRPr="004F3C6F">
                  <w:rPr>
                    <w:b/>
                    <w:bCs/>
                    <w:sz w:val="24"/>
                  </w:rPr>
                  <w:t>NAM</w:t>
                </w:r>
              </w:smartTag>
            </w:smartTag>
          </w:p>
          <w:p w14:paraId="466732C5" w14:textId="77777777" w:rsidR="000A5A0B" w:rsidRPr="004F3C6F" w:rsidRDefault="000A5A0B" w:rsidP="00784F5A">
            <w:pPr>
              <w:pStyle w:val="BodyText2"/>
              <w:jc w:val="center"/>
              <w:rPr>
                <w:b/>
                <w:bCs/>
                <w:sz w:val="26"/>
                <w:szCs w:val="26"/>
              </w:rPr>
            </w:pPr>
            <w:r w:rsidRPr="004F3C6F">
              <w:rPr>
                <w:b/>
                <w:bCs/>
                <w:sz w:val="26"/>
                <w:szCs w:val="26"/>
              </w:rPr>
              <w:t>Độc lập - Tự do - Hạnh phúc</w:t>
            </w:r>
          </w:p>
          <w:p w14:paraId="00139C5E" w14:textId="77777777" w:rsidR="000A5A0B" w:rsidRDefault="000A5A0B" w:rsidP="00784F5A">
            <w:pPr>
              <w:pStyle w:val="BodyText2"/>
              <w:jc w:val="center"/>
              <w:rPr>
                <w:b/>
                <w:bCs/>
                <w:sz w:val="26"/>
              </w:rPr>
            </w:pPr>
            <w:r>
              <w:rPr>
                <w:b/>
                <w:bCs/>
                <w:sz w:val="14"/>
              </w:rPr>
              <w:t>______________________________________________</w:t>
            </w:r>
          </w:p>
        </w:tc>
      </w:tr>
    </w:tbl>
    <w:p w14:paraId="471C925E" w14:textId="77777777" w:rsidR="000A5A0B" w:rsidRDefault="000A5A0B" w:rsidP="00581838">
      <w:pPr>
        <w:jc w:val="center"/>
        <w:rPr>
          <w:rFonts w:ascii="Times New Roman" w:hAnsi="Times New Roman"/>
          <w:b/>
          <w:sz w:val="30"/>
          <w:szCs w:val="28"/>
        </w:rPr>
      </w:pPr>
    </w:p>
    <w:p w14:paraId="0C329067" w14:textId="4D04AAE3" w:rsidR="00581838" w:rsidRPr="00327224" w:rsidRDefault="00581838" w:rsidP="00581838">
      <w:pPr>
        <w:jc w:val="center"/>
        <w:rPr>
          <w:rFonts w:ascii="Times New Roman" w:hAnsi="Times New Roman"/>
          <w:b/>
          <w:sz w:val="30"/>
          <w:szCs w:val="28"/>
        </w:rPr>
      </w:pPr>
      <w:r w:rsidRPr="00327224">
        <w:rPr>
          <w:rFonts w:ascii="Times New Roman" w:hAnsi="Times New Roman"/>
          <w:b/>
          <w:sz w:val="30"/>
          <w:szCs w:val="28"/>
        </w:rPr>
        <w:t>BÁO CÁO THAM LUẬN</w:t>
      </w:r>
    </w:p>
    <w:p w14:paraId="0ADA6EED" w14:textId="26763A05" w:rsidR="00581838" w:rsidRDefault="008B29C6" w:rsidP="00581838">
      <w:pPr>
        <w:jc w:val="center"/>
        <w:rPr>
          <w:rFonts w:ascii="Times New Roman" w:hAnsi="Times New Roman"/>
          <w:b/>
          <w:sz w:val="30"/>
          <w:szCs w:val="28"/>
        </w:rPr>
      </w:pPr>
      <w:r>
        <w:rPr>
          <w:rFonts w:ascii="Times New Roman" w:hAnsi="Times New Roman"/>
          <w:b/>
          <w:sz w:val="30"/>
          <w:szCs w:val="28"/>
        </w:rPr>
        <w:t>V</w:t>
      </w:r>
      <w:r w:rsidRPr="00327224">
        <w:rPr>
          <w:rFonts w:ascii="Times New Roman" w:hAnsi="Times New Roman"/>
          <w:b/>
          <w:sz w:val="30"/>
          <w:szCs w:val="28"/>
        </w:rPr>
        <w:t xml:space="preserve">ề </w:t>
      </w:r>
      <w:proofErr w:type="gramStart"/>
      <w:r w:rsidRPr="00327224">
        <w:rPr>
          <w:rFonts w:ascii="Times New Roman" w:hAnsi="Times New Roman"/>
          <w:b/>
          <w:sz w:val="30"/>
          <w:szCs w:val="28"/>
        </w:rPr>
        <w:t>chung</w:t>
      </w:r>
      <w:proofErr w:type="gramEnd"/>
      <w:r w:rsidRPr="00327224">
        <w:rPr>
          <w:rFonts w:ascii="Times New Roman" w:hAnsi="Times New Roman"/>
          <w:b/>
          <w:sz w:val="30"/>
          <w:szCs w:val="28"/>
        </w:rPr>
        <w:t xml:space="preserve"> sức xây dựng nông thôn mới</w:t>
      </w:r>
    </w:p>
    <w:p w14:paraId="209C98B3" w14:textId="7A53B570" w:rsidR="008B29C6" w:rsidRPr="00327224" w:rsidRDefault="008B29C6" w:rsidP="00581838">
      <w:pPr>
        <w:jc w:val="center"/>
        <w:rPr>
          <w:rFonts w:ascii="Times New Roman" w:hAnsi="Times New Roman"/>
          <w:b/>
          <w:sz w:val="30"/>
          <w:szCs w:val="28"/>
        </w:rPr>
      </w:pPr>
      <w:r>
        <w:rPr>
          <w:rFonts w:ascii="Times New Roman" w:hAnsi="Times New Roman"/>
          <w:b/>
          <w:noProof/>
          <w:sz w:val="30"/>
          <w:szCs w:val="28"/>
          <w:lang w:eastAsia="en-US"/>
        </w:rPr>
        <mc:AlternateContent>
          <mc:Choice Requires="wps">
            <w:drawing>
              <wp:anchor distT="0" distB="0" distL="114300" distR="114300" simplePos="0" relativeHeight="251659264" behindDoc="0" locked="0" layoutInCell="1" allowOverlap="1" wp14:anchorId="78649294" wp14:editId="43024856">
                <wp:simplePos x="0" y="0"/>
                <wp:positionH relativeFrom="column">
                  <wp:posOffset>2268855</wp:posOffset>
                </wp:positionH>
                <wp:positionV relativeFrom="paragraph">
                  <wp:posOffset>155413</wp:posOffset>
                </wp:positionV>
                <wp:extent cx="1371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8.65pt,12.25pt" to="286.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" strokecolor="#4472c4 [3204]" strokeweight=".5pt">
                <v:stroke joinstyle="miter"/>
              </v:line>
            </w:pict>
          </mc:Fallback>
        </mc:AlternateContent>
      </w:r>
    </w:p>
    <w:p w14:paraId="78DE33B7" w14:textId="77777777" w:rsidR="00581838" w:rsidRPr="00327224" w:rsidRDefault="00581838" w:rsidP="00581838">
      <w:pPr>
        <w:pStyle w:val="BodyTextIndent2"/>
        <w:spacing w:before="0" w:after="80"/>
        <w:ind w:left="436" w:firstLine="0"/>
        <w:rPr>
          <w:szCs w:val="28"/>
        </w:rPr>
      </w:pPr>
    </w:p>
    <w:p w14:paraId="7F72E777" w14:textId="110892A7" w:rsidR="00581838" w:rsidRPr="00327224" w:rsidRDefault="00581838" w:rsidP="00581838">
      <w:pPr>
        <w:tabs>
          <w:tab w:val="left" w:pos="-2556"/>
        </w:tabs>
        <w:spacing w:before="120"/>
        <w:ind w:firstLine="720"/>
        <w:jc w:val="both"/>
        <w:rPr>
          <w:rFonts w:ascii="Times New Roman" w:hAnsi="Times New Roman"/>
          <w:bCs/>
          <w:color w:val="000000"/>
          <w:sz w:val="28"/>
          <w:szCs w:val="28"/>
        </w:rPr>
      </w:pPr>
      <w:r w:rsidRPr="00327224">
        <w:rPr>
          <w:rFonts w:ascii="Times New Roman" w:hAnsi="Times New Roman"/>
          <w:bCs/>
          <w:color w:val="000000"/>
          <w:sz w:val="28"/>
          <w:szCs w:val="28"/>
        </w:rPr>
        <w:t>Tổng Công ty Điện lực TP Hồ Chí M</w:t>
      </w:r>
      <w:bookmarkStart w:id="0" w:name="_GoBack"/>
      <w:bookmarkEnd w:id="0"/>
      <w:r w:rsidRPr="00327224">
        <w:rPr>
          <w:rFonts w:ascii="Times New Roman" w:hAnsi="Times New Roman"/>
          <w:bCs/>
          <w:color w:val="000000"/>
          <w:sz w:val="28"/>
          <w:szCs w:val="28"/>
        </w:rPr>
        <w:t xml:space="preserve">inh là doanh nghiệp nhà nước – </w:t>
      </w:r>
      <w:r w:rsidRPr="00327224">
        <w:rPr>
          <w:rFonts w:ascii="Times New Roman" w:hAnsi="Times New Roman" w:hint="eastAsia"/>
          <w:bCs/>
          <w:color w:val="000000"/>
          <w:sz w:val="28"/>
          <w:szCs w:val="28"/>
        </w:rPr>
        <w:t>đơ</w:t>
      </w:r>
      <w:r w:rsidRPr="00327224">
        <w:rPr>
          <w:rFonts w:ascii="Times New Roman" w:hAnsi="Times New Roman"/>
          <w:bCs/>
          <w:color w:val="000000"/>
          <w:sz w:val="28"/>
          <w:szCs w:val="28"/>
        </w:rPr>
        <w:t xml:space="preserve">n vị thành viên của Tập đoàn Điện lực Việt </w:t>
      </w:r>
      <w:smartTag w:uri="urn:schemas-microsoft-com:office:smarttags" w:element="place">
        <w:smartTag w:uri="urn:schemas-microsoft-com:office:smarttags" w:element="country-region">
          <w:r w:rsidRPr="00327224">
            <w:rPr>
              <w:rFonts w:ascii="Times New Roman" w:hAnsi="Times New Roman"/>
              <w:bCs/>
              <w:color w:val="000000"/>
              <w:sz w:val="28"/>
              <w:szCs w:val="28"/>
            </w:rPr>
            <w:t>Nam</w:t>
          </w:r>
        </w:smartTag>
      </w:smartTag>
      <w:r w:rsidRPr="00327224">
        <w:rPr>
          <w:rFonts w:ascii="Times New Roman" w:hAnsi="Times New Roman"/>
          <w:bCs/>
          <w:color w:val="000000"/>
          <w:sz w:val="28"/>
          <w:szCs w:val="28"/>
        </w:rPr>
        <w:t xml:space="preserve">, </w:t>
      </w:r>
      <w:r w:rsidRPr="00327224">
        <w:rPr>
          <w:rFonts w:ascii="Times New Roman" w:hAnsi="Times New Roman" w:hint="eastAsia"/>
          <w:bCs/>
          <w:color w:val="000000"/>
          <w:sz w:val="28"/>
          <w:szCs w:val="28"/>
        </w:rPr>
        <w:t>đ</w:t>
      </w:r>
      <w:r w:rsidRPr="00327224">
        <w:rPr>
          <w:rFonts w:ascii="Times New Roman" w:hAnsi="Times New Roman"/>
          <w:bCs/>
          <w:color w:val="000000"/>
          <w:sz w:val="28"/>
          <w:szCs w:val="28"/>
        </w:rPr>
        <w:t xml:space="preserve">ảm nhận chức năng quản lý và phân phối điện trên địa bàn 24 quận, huyện của TP Hồ Chí Minh. </w:t>
      </w:r>
      <w:r>
        <w:rPr>
          <w:rFonts w:ascii="Times New Roman" w:hAnsi="Times New Roman"/>
          <w:bCs/>
          <w:color w:val="000000"/>
          <w:sz w:val="28"/>
          <w:szCs w:val="28"/>
        </w:rPr>
        <w:t>Với</w:t>
      </w:r>
      <w:r w:rsidR="000920E5">
        <w:rPr>
          <w:rFonts w:ascii="Times New Roman" w:hAnsi="Times New Roman"/>
          <w:bCs/>
          <w:color w:val="000000"/>
          <w:sz w:val="28"/>
          <w:szCs w:val="28"/>
        </w:rPr>
        <w:t xml:space="preserve"> phương châm “Lương tâm – Trách nhiệm – Hiệu quả”</w:t>
      </w:r>
      <w:r>
        <w:rPr>
          <w:rFonts w:ascii="Times New Roman" w:hAnsi="Times New Roman"/>
          <w:bCs/>
          <w:color w:val="000000"/>
          <w:sz w:val="28"/>
          <w:szCs w:val="28"/>
        </w:rPr>
        <w:t>, Tổng công ty đã tích cực tham gia vào chương trình “Chung sức xây dựng nông thôn mới” trên địa bàn theo chủ trương và chỉ đạo của Thành ủy, Ủy ban nhân dân Thành phố trong cá</w:t>
      </w:r>
      <w:r w:rsidR="00AA11A0">
        <w:rPr>
          <w:rFonts w:ascii="Times New Roman" w:hAnsi="Times New Roman"/>
          <w:bCs/>
          <w:color w:val="000000"/>
          <w:sz w:val="28"/>
          <w:szCs w:val="28"/>
        </w:rPr>
        <w:t>c</w:t>
      </w:r>
      <w:r>
        <w:rPr>
          <w:rFonts w:ascii="Times New Roman" w:hAnsi="Times New Roman"/>
          <w:bCs/>
          <w:color w:val="000000"/>
          <w:sz w:val="28"/>
          <w:szCs w:val="28"/>
        </w:rPr>
        <w:t xml:space="preserve"> năm qua</w:t>
      </w:r>
      <w:r w:rsidRPr="00327224">
        <w:rPr>
          <w:rFonts w:ascii="Times New Roman" w:hAnsi="Times New Roman"/>
          <w:bCs/>
          <w:color w:val="000000"/>
          <w:sz w:val="28"/>
          <w:szCs w:val="28"/>
        </w:rPr>
        <w:t>.</w:t>
      </w:r>
      <w:r w:rsidR="000A5A0B">
        <w:rPr>
          <w:rFonts w:ascii="Times New Roman" w:hAnsi="Times New Roman"/>
          <w:bCs/>
          <w:color w:val="000000"/>
          <w:sz w:val="28"/>
          <w:szCs w:val="28"/>
        </w:rPr>
        <w:t xml:space="preserve"> </w:t>
      </w:r>
    </w:p>
    <w:p w14:paraId="48B9A82C" w14:textId="04F8D179" w:rsidR="00581838" w:rsidRPr="00327224" w:rsidRDefault="00581838" w:rsidP="00581838">
      <w:pPr>
        <w:pStyle w:val="BodyText"/>
        <w:numPr>
          <w:ilvl w:val="0"/>
          <w:numId w:val="2"/>
        </w:numPr>
        <w:spacing w:before="120" w:after="0"/>
        <w:ind w:left="0" w:firstLine="436"/>
        <w:jc w:val="both"/>
        <w:rPr>
          <w:b/>
        </w:rPr>
      </w:pPr>
      <w:r w:rsidRPr="00327224">
        <w:rPr>
          <w:b/>
        </w:rPr>
        <w:t>TỔ CHỨC THỰC HIỆN CHƯƠNG TRÌNH XÂY DỰNG NÔNG THÔN MỚI</w:t>
      </w:r>
    </w:p>
    <w:p w14:paraId="39334F24" w14:textId="6BF58440" w:rsidR="00581838" w:rsidRPr="00327224" w:rsidRDefault="00B07E31" w:rsidP="00581838">
      <w:pPr>
        <w:tabs>
          <w:tab w:val="left" w:pos="-2556"/>
        </w:tabs>
        <w:spacing w:before="120"/>
        <w:ind w:firstLine="720"/>
        <w:jc w:val="both"/>
        <w:rPr>
          <w:rFonts w:ascii="Times New Roman" w:hAnsi="Times New Roman"/>
          <w:bCs/>
          <w:color w:val="000000"/>
          <w:sz w:val="28"/>
          <w:szCs w:val="28"/>
        </w:rPr>
      </w:pPr>
      <w:r>
        <w:rPr>
          <w:rFonts w:ascii="Times New Roman" w:hAnsi="Times New Roman"/>
          <w:bCs/>
          <w:color w:val="000000"/>
          <w:sz w:val="28"/>
          <w:szCs w:val="28"/>
        </w:rPr>
        <w:t>T</w:t>
      </w:r>
      <w:r w:rsidR="00581838" w:rsidRPr="00327224">
        <w:rPr>
          <w:rFonts w:ascii="Times New Roman" w:hAnsi="Times New Roman"/>
          <w:bCs/>
          <w:color w:val="000000"/>
          <w:sz w:val="28"/>
          <w:szCs w:val="28"/>
        </w:rPr>
        <w:t>hực hiện chỉ đạo của Thành ủy về Chương trình xây dựng nông thôn mới</w:t>
      </w:r>
      <w:r>
        <w:rPr>
          <w:rFonts w:ascii="Times New Roman" w:hAnsi="Times New Roman"/>
          <w:bCs/>
          <w:color w:val="000000"/>
          <w:sz w:val="28"/>
          <w:szCs w:val="28"/>
        </w:rPr>
        <w:t xml:space="preserve"> và Bộ tiêu chí về nông thôn mới theo đặc thù vùng nông thôn thành phố Hồ Chí Minh giai đoạn 2016-2020 theo Qu</w:t>
      </w:r>
      <w:r w:rsidR="008D1734">
        <w:rPr>
          <w:rFonts w:ascii="Times New Roman" w:hAnsi="Times New Roman"/>
          <w:bCs/>
          <w:color w:val="000000"/>
          <w:sz w:val="28"/>
          <w:szCs w:val="28"/>
        </w:rPr>
        <w:t>y</w:t>
      </w:r>
      <w:r>
        <w:rPr>
          <w:rFonts w:ascii="Times New Roman" w:hAnsi="Times New Roman"/>
          <w:bCs/>
          <w:color w:val="000000"/>
          <w:sz w:val="28"/>
          <w:szCs w:val="28"/>
        </w:rPr>
        <w:t xml:space="preserve">ết định số 4296/QĐ-UBND ngày 19/8/2016, </w:t>
      </w:r>
      <w:r w:rsidR="00581838" w:rsidRPr="00327224">
        <w:rPr>
          <w:rFonts w:ascii="Times New Roman" w:hAnsi="Times New Roman"/>
          <w:bCs/>
          <w:color w:val="000000"/>
          <w:sz w:val="28"/>
          <w:szCs w:val="28"/>
        </w:rPr>
        <w:t xml:space="preserve">Tổng Công ty đã </w:t>
      </w:r>
      <w:r w:rsidR="00581838">
        <w:rPr>
          <w:rFonts w:ascii="Times New Roman" w:hAnsi="Times New Roman"/>
          <w:bCs/>
          <w:color w:val="000000"/>
          <w:sz w:val="28"/>
          <w:szCs w:val="28"/>
        </w:rPr>
        <w:t xml:space="preserve">phân công Lãnh đạo và </w:t>
      </w:r>
      <w:r w:rsidR="00581838" w:rsidRPr="00327224">
        <w:rPr>
          <w:rFonts w:ascii="Times New Roman" w:hAnsi="Times New Roman"/>
          <w:bCs/>
          <w:color w:val="000000"/>
          <w:sz w:val="28"/>
          <w:szCs w:val="28"/>
        </w:rPr>
        <w:t xml:space="preserve">giao </w:t>
      </w:r>
      <w:r w:rsidR="00A02F14">
        <w:rPr>
          <w:rFonts w:ascii="Times New Roman" w:hAnsi="Times New Roman"/>
          <w:bCs/>
          <w:color w:val="000000"/>
          <w:sz w:val="28"/>
          <w:szCs w:val="28"/>
        </w:rPr>
        <w:t>các</w:t>
      </w:r>
      <w:r w:rsidR="00581838" w:rsidRPr="00327224">
        <w:rPr>
          <w:rFonts w:ascii="Times New Roman" w:hAnsi="Times New Roman"/>
          <w:bCs/>
          <w:color w:val="000000"/>
          <w:sz w:val="28"/>
          <w:szCs w:val="28"/>
        </w:rPr>
        <w:t xml:space="preserve"> Ban chức năng Tổng Công ty phụ trách trực tiếp theo dõi công tác này.</w:t>
      </w:r>
    </w:p>
    <w:p w14:paraId="006FE02A" w14:textId="680FEE79" w:rsidR="00581838" w:rsidRPr="00327224" w:rsidRDefault="00581838" w:rsidP="00581838">
      <w:pPr>
        <w:tabs>
          <w:tab w:val="left" w:pos="-2556"/>
        </w:tabs>
        <w:spacing w:before="120"/>
        <w:ind w:firstLine="720"/>
        <w:jc w:val="both"/>
        <w:rPr>
          <w:rFonts w:ascii="Times New Roman" w:hAnsi="Times New Roman"/>
          <w:bCs/>
          <w:color w:val="000000"/>
          <w:sz w:val="28"/>
          <w:szCs w:val="28"/>
        </w:rPr>
      </w:pPr>
      <w:r w:rsidRPr="00327224">
        <w:rPr>
          <w:rFonts w:ascii="Times New Roman" w:hAnsi="Times New Roman"/>
          <w:bCs/>
          <w:color w:val="000000"/>
          <w:sz w:val="28"/>
          <w:szCs w:val="28"/>
        </w:rPr>
        <w:t>Định kỳ hằng quý, Tổng Công ty yêu cầu các Công ty Điện lực phụ trách cấp điện cho các huyện phối hợp</w:t>
      </w:r>
      <w:r w:rsidR="00BC39FB">
        <w:rPr>
          <w:rFonts w:ascii="Times New Roman" w:hAnsi="Times New Roman"/>
          <w:bCs/>
          <w:color w:val="000000"/>
          <w:sz w:val="28"/>
          <w:szCs w:val="28"/>
        </w:rPr>
        <w:t xml:space="preserve"> chặt chẽ</w:t>
      </w:r>
      <w:r w:rsidRPr="00327224">
        <w:rPr>
          <w:rFonts w:ascii="Times New Roman" w:hAnsi="Times New Roman"/>
          <w:bCs/>
          <w:color w:val="000000"/>
          <w:sz w:val="28"/>
          <w:szCs w:val="28"/>
        </w:rPr>
        <w:t xml:space="preserve"> với chính quyền địa phương </w:t>
      </w:r>
      <w:r w:rsidR="00BC39FB">
        <w:rPr>
          <w:rFonts w:ascii="Times New Roman" w:hAnsi="Times New Roman"/>
          <w:bCs/>
          <w:color w:val="000000"/>
          <w:sz w:val="28"/>
          <w:szCs w:val="28"/>
        </w:rPr>
        <w:t xml:space="preserve">rà soát, </w:t>
      </w:r>
      <w:r w:rsidRPr="00327224">
        <w:rPr>
          <w:rFonts w:ascii="Times New Roman" w:hAnsi="Times New Roman"/>
          <w:bCs/>
          <w:color w:val="000000"/>
          <w:sz w:val="28"/>
          <w:szCs w:val="28"/>
        </w:rPr>
        <w:t xml:space="preserve">thống kê, báo cáo tình hình cung cấp điện, các vướng mắc, khó khăn </w:t>
      </w:r>
      <w:r>
        <w:rPr>
          <w:rFonts w:ascii="Times New Roman" w:hAnsi="Times New Roman"/>
          <w:bCs/>
          <w:color w:val="000000"/>
          <w:sz w:val="28"/>
          <w:szCs w:val="28"/>
        </w:rPr>
        <w:t xml:space="preserve">(nếu có) </w:t>
      </w:r>
      <w:r w:rsidRPr="00327224">
        <w:rPr>
          <w:rFonts w:ascii="Times New Roman" w:hAnsi="Times New Roman"/>
          <w:bCs/>
          <w:color w:val="000000"/>
          <w:sz w:val="28"/>
          <w:szCs w:val="28"/>
        </w:rPr>
        <w:t xml:space="preserve">để Tổng Công ty </w:t>
      </w:r>
      <w:r>
        <w:rPr>
          <w:rFonts w:ascii="Times New Roman" w:hAnsi="Times New Roman"/>
          <w:bCs/>
          <w:color w:val="000000"/>
          <w:sz w:val="28"/>
          <w:szCs w:val="28"/>
        </w:rPr>
        <w:t xml:space="preserve">chỉ đạo </w:t>
      </w:r>
      <w:r w:rsidRPr="00327224">
        <w:rPr>
          <w:rFonts w:ascii="Times New Roman" w:hAnsi="Times New Roman"/>
          <w:bCs/>
          <w:color w:val="000000"/>
          <w:sz w:val="28"/>
          <w:szCs w:val="28"/>
        </w:rPr>
        <w:t>nhanh chóng giải quyết.</w:t>
      </w:r>
    </w:p>
    <w:p w14:paraId="5178F54C" w14:textId="3AD1D10D" w:rsidR="00581838" w:rsidRPr="00327224" w:rsidRDefault="00BC39FB" w:rsidP="00581838">
      <w:pPr>
        <w:tabs>
          <w:tab w:val="left" w:pos="-2556"/>
        </w:tabs>
        <w:spacing w:before="120"/>
        <w:ind w:firstLine="720"/>
        <w:jc w:val="both"/>
        <w:rPr>
          <w:rFonts w:ascii="Times New Roman" w:hAnsi="Times New Roman"/>
          <w:bCs/>
          <w:color w:val="000000"/>
          <w:sz w:val="28"/>
          <w:szCs w:val="28"/>
        </w:rPr>
      </w:pPr>
      <w:r>
        <w:rPr>
          <w:rFonts w:ascii="Times New Roman" w:hAnsi="Times New Roman"/>
          <w:bCs/>
          <w:color w:val="000000"/>
          <w:sz w:val="28"/>
          <w:szCs w:val="28"/>
        </w:rPr>
        <w:t>Hằng năm</w:t>
      </w:r>
      <w:r w:rsidR="00581838" w:rsidRPr="00327224">
        <w:rPr>
          <w:rFonts w:ascii="Times New Roman" w:hAnsi="Times New Roman"/>
          <w:bCs/>
          <w:color w:val="000000"/>
          <w:sz w:val="28"/>
          <w:szCs w:val="28"/>
        </w:rPr>
        <w:t xml:space="preserve">, Tổng Công ty luôn có kế hoạch đầu tư phát triển lưới điện theo quy hoạch phát triển của </w:t>
      </w:r>
      <w:r w:rsidR="00581838">
        <w:rPr>
          <w:rFonts w:ascii="Times New Roman" w:hAnsi="Times New Roman"/>
          <w:bCs/>
          <w:color w:val="000000"/>
          <w:sz w:val="28"/>
          <w:szCs w:val="28"/>
        </w:rPr>
        <w:t xml:space="preserve">từng </w:t>
      </w:r>
      <w:r w:rsidR="00581838" w:rsidRPr="00327224">
        <w:rPr>
          <w:rFonts w:ascii="Times New Roman" w:hAnsi="Times New Roman"/>
          <w:bCs/>
          <w:color w:val="000000"/>
          <w:sz w:val="28"/>
          <w:szCs w:val="28"/>
        </w:rPr>
        <w:t xml:space="preserve">địa phương, nhằm phục vụ nhanh chóng nhu cầu về điện của </w:t>
      </w:r>
      <w:r w:rsidR="00581838">
        <w:rPr>
          <w:rFonts w:ascii="Times New Roman" w:hAnsi="Times New Roman"/>
          <w:bCs/>
          <w:color w:val="000000"/>
          <w:sz w:val="28"/>
          <w:szCs w:val="28"/>
        </w:rPr>
        <w:t xml:space="preserve">các </w:t>
      </w:r>
      <w:r w:rsidR="00581838" w:rsidRPr="00327224">
        <w:rPr>
          <w:rFonts w:ascii="Times New Roman" w:hAnsi="Times New Roman"/>
          <w:bCs/>
          <w:color w:val="000000"/>
          <w:sz w:val="28"/>
          <w:szCs w:val="28"/>
        </w:rPr>
        <w:t>hộ khách hàng.</w:t>
      </w:r>
    </w:p>
    <w:p w14:paraId="2867589A" w14:textId="6CA3037E" w:rsidR="00581838" w:rsidRPr="00327224" w:rsidRDefault="00465F92" w:rsidP="00581838">
      <w:pPr>
        <w:tabs>
          <w:tab w:val="left" w:pos="-2556"/>
        </w:tabs>
        <w:spacing w:before="120"/>
        <w:ind w:firstLine="720"/>
        <w:jc w:val="both"/>
        <w:rPr>
          <w:rFonts w:ascii="Times New Roman" w:hAnsi="Times New Roman"/>
          <w:bCs/>
          <w:color w:val="000000"/>
          <w:sz w:val="28"/>
          <w:szCs w:val="28"/>
        </w:rPr>
      </w:pPr>
      <w:r>
        <w:rPr>
          <w:rFonts w:ascii="Times New Roman" w:hAnsi="Times New Roman"/>
          <w:bCs/>
          <w:color w:val="000000"/>
          <w:sz w:val="28"/>
          <w:szCs w:val="28"/>
        </w:rPr>
        <w:t>Bên cạnh các hoạt động sản xuất kinh doanh và đầu tư phát triển, Tổng công ty luôn quan tâm thực hiện các hoạt động an sinh xã hội, gắn bó mật thiết với chính quyền và người dân địa phương, tạo sự đồng thuận cao trong nhân dân.</w:t>
      </w:r>
    </w:p>
    <w:p w14:paraId="1FBEC651" w14:textId="77777777" w:rsidR="00581838" w:rsidRPr="00327224" w:rsidRDefault="00581838" w:rsidP="00A241B7">
      <w:pPr>
        <w:pStyle w:val="BodyText"/>
        <w:numPr>
          <w:ilvl w:val="0"/>
          <w:numId w:val="2"/>
        </w:numPr>
        <w:spacing w:before="120" w:after="0"/>
        <w:ind w:left="810" w:hanging="360"/>
        <w:jc w:val="both"/>
        <w:rPr>
          <w:b/>
        </w:rPr>
      </w:pPr>
      <w:r w:rsidRPr="00327224">
        <w:rPr>
          <w:b/>
        </w:rPr>
        <w:t>MỘT SỐ KẾT QUẢ ĐÃ THỰC HIỆN ĐƯỢC</w:t>
      </w:r>
    </w:p>
    <w:p w14:paraId="74CAD801" w14:textId="77777777" w:rsidR="00581838" w:rsidRPr="00327224" w:rsidRDefault="00581838" w:rsidP="00581838">
      <w:pPr>
        <w:numPr>
          <w:ilvl w:val="0"/>
          <w:numId w:val="4"/>
        </w:numPr>
        <w:tabs>
          <w:tab w:val="left" w:pos="-2556"/>
          <w:tab w:val="num" w:pos="993"/>
        </w:tabs>
        <w:spacing w:before="120"/>
        <w:ind w:left="0" w:firstLine="720"/>
        <w:jc w:val="both"/>
        <w:rPr>
          <w:rFonts w:ascii="Times New Roman" w:hAnsi="Times New Roman"/>
          <w:b/>
          <w:bCs/>
          <w:sz w:val="28"/>
          <w:szCs w:val="28"/>
        </w:rPr>
      </w:pPr>
      <w:bookmarkStart w:id="1" w:name="OLE_LINK2"/>
      <w:bookmarkStart w:id="2" w:name="OLE_LINK3"/>
      <w:r w:rsidRPr="00327224">
        <w:rPr>
          <w:rFonts w:ascii="Times New Roman" w:hAnsi="Times New Roman"/>
          <w:b/>
          <w:bCs/>
          <w:sz w:val="28"/>
          <w:szCs w:val="28"/>
        </w:rPr>
        <w:t xml:space="preserve">Kết quả thực hiện tiêu chí số 4 về điện nông thôn </w:t>
      </w:r>
    </w:p>
    <w:p w14:paraId="4559C1A1" w14:textId="77777777" w:rsidR="00EE53A1" w:rsidRDefault="00A85925" w:rsidP="00A85925">
      <w:pPr>
        <w:pStyle w:val="ListParagraph"/>
        <w:numPr>
          <w:ilvl w:val="0"/>
          <w:numId w:val="5"/>
        </w:numPr>
        <w:jc w:val="both"/>
        <w:rPr>
          <w:rFonts w:ascii="Times New Roman" w:hAnsi="Times New Roman"/>
          <w:b/>
          <w:sz w:val="28"/>
          <w:szCs w:val="28"/>
        </w:rPr>
      </w:pPr>
      <w:r>
        <w:rPr>
          <w:rFonts w:ascii="Times New Roman" w:hAnsi="Times New Roman"/>
          <w:b/>
          <w:sz w:val="28"/>
          <w:szCs w:val="28"/>
        </w:rPr>
        <w:t>Giai đoạn từ n</w:t>
      </w:r>
      <w:r w:rsidR="00581838" w:rsidRPr="00D72EED">
        <w:rPr>
          <w:rFonts w:ascii="Times New Roman" w:hAnsi="Times New Roman"/>
          <w:b/>
          <w:sz w:val="28"/>
          <w:szCs w:val="28"/>
        </w:rPr>
        <w:t>ăm 1976</w:t>
      </w:r>
      <w:r>
        <w:rPr>
          <w:rFonts w:ascii="Times New Roman" w:hAnsi="Times New Roman"/>
          <w:b/>
          <w:sz w:val="28"/>
          <w:szCs w:val="28"/>
        </w:rPr>
        <w:t xml:space="preserve"> đến năm 1985</w:t>
      </w:r>
      <w:r w:rsidR="00581838" w:rsidRPr="00D72EED">
        <w:rPr>
          <w:rFonts w:ascii="Times New Roman" w:hAnsi="Times New Roman"/>
          <w:b/>
          <w:sz w:val="28"/>
          <w:szCs w:val="28"/>
        </w:rPr>
        <w:t xml:space="preserve">: </w:t>
      </w:r>
    </w:p>
    <w:p w14:paraId="7FE42B6F" w14:textId="11A3D89E" w:rsidR="00581838" w:rsidRPr="00D72EED" w:rsidRDefault="00581838" w:rsidP="00EE53A1">
      <w:pPr>
        <w:pStyle w:val="ListParagraph"/>
        <w:ind w:left="0" w:firstLine="720"/>
        <w:jc w:val="both"/>
        <w:rPr>
          <w:rFonts w:ascii="Times New Roman" w:hAnsi="Times New Roman"/>
          <w:b/>
          <w:sz w:val="28"/>
          <w:szCs w:val="28"/>
        </w:rPr>
      </w:pPr>
      <w:r w:rsidRPr="00D72EED">
        <w:rPr>
          <w:rFonts w:ascii="Times New Roman" w:hAnsi="Times New Roman"/>
          <w:sz w:val="28"/>
          <w:szCs w:val="28"/>
        </w:rPr>
        <w:t>Sau ngày giải phóng, cơ sở vật chất kỹ thuật của lưới điện ngoại thành của Thành phố khi được tiếp nhận rất nhỏ bé</w:t>
      </w:r>
      <w:r w:rsidR="008A65A1">
        <w:rPr>
          <w:rFonts w:ascii="Times New Roman" w:hAnsi="Times New Roman"/>
          <w:sz w:val="28"/>
          <w:szCs w:val="28"/>
        </w:rPr>
        <w:t xml:space="preserve"> </w:t>
      </w:r>
      <w:r w:rsidRPr="00D72EED">
        <w:rPr>
          <w:rFonts w:ascii="Times New Roman" w:hAnsi="Times New Roman"/>
          <w:sz w:val="28"/>
          <w:szCs w:val="28"/>
        </w:rPr>
        <w:t xml:space="preserve">và chỉ tập trung chủ yếu xung quanh các khu vực thị trấn và vùng ven đô. Trong đó, riêng địa bàn huyện Củ Chi và Cần Giờ hoàn toàn không có điện lưới. Toàn vùng ngoại thành chỉ có </w:t>
      </w:r>
      <w:r w:rsidRPr="00D72EED">
        <w:rPr>
          <w:rFonts w:ascii="Times New Roman" w:hAnsi="Times New Roman"/>
          <w:b/>
          <w:sz w:val="28"/>
          <w:szCs w:val="28"/>
          <w:u w:val="single"/>
        </w:rPr>
        <w:t xml:space="preserve">trên 10% </w:t>
      </w:r>
      <w:r w:rsidRPr="00D72EED">
        <w:rPr>
          <w:rFonts w:ascii="Times New Roman" w:hAnsi="Times New Roman"/>
          <w:b/>
          <w:sz w:val="28"/>
          <w:szCs w:val="28"/>
          <w:u w:val="single"/>
        </w:rPr>
        <w:lastRenderedPageBreak/>
        <w:t>số hộ</w:t>
      </w:r>
      <w:r w:rsidRPr="00D72EED">
        <w:rPr>
          <w:rFonts w:ascii="Times New Roman" w:hAnsi="Times New Roman"/>
          <w:sz w:val="28"/>
          <w:szCs w:val="28"/>
        </w:rPr>
        <w:t xml:space="preserve"> được dùng điện lưới.</w:t>
      </w:r>
      <w:r w:rsidR="00A85925">
        <w:rPr>
          <w:rFonts w:ascii="Times New Roman" w:hAnsi="Times New Roman"/>
          <w:sz w:val="28"/>
          <w:szCs w:val="28"/>
        </w:rPr>
        <w:t xml:space="preserve"> Từ năm 1976, ngành điện</w:t>
      </w:r>
      <w:r w:rsidR="00A85925">
        <w:rPr>
          <w:rFonts w:ascii="Times New Roman" w:hAnsi="Times New Roman"/>
          <w:b/>
          <w:sz w:val="28"/>
          <w:szCs w:val="28"/>
        </w:rPr>
        <w:t xml:space="preserve"> </w:t>
      </w:r>
      <w:r w:rsidR="00A85925" w:rsidRPr="00A85925">
        <w:rPr>
          <w:rFonts w:ascii="Times New Roman" w:hAnsi="Times New Roman"/>
          <w:bCs/>
          <w:sz w:val="28"/>
          <w:szCs w:val="28"/>
        </w:rPr>
        <w:t>tập trung</w:t>
      </w:r>
      <w:r w:rsidRPr="00D72EED">
        <w:rPr>
          <w:rFonts w:ascii="Times New Roman" w:hAnsi="Times New Roman"/>
          <w:sz w:val="28"/>
          <w:szCs w:val="28"/>
        </w:rPr>
        <w:t xml:space="preserve"> phát triển lưới điện phục vụ nông nghiệp, trong đó trọng điểm hướng về các hợp tác xã </w:t>
      </w:r>
      <w:r>
        <w:rPr>
          <w:rFonts w:ascii="Times New Roman" w:hAnsi="Times New Roman"/>
          <w:sz w:val="28"/>
          <w:szCs w:val="28"/>
        </w:rPr>
        <w:t>nông nghiệp</w:t>
      </w:r>
      <w:r w:rsidRPr="00D72EED">
        <w:rPr>
          <w:rFonts w:ascii="Times New Roman" w:hAnsi="Times New Roman"/>
          <w:sz w:val="28"/>
          <w:szCs w:val="28"/>
        </w:rPr>
        <w:t xml:space="preserve">. Ngành điện đã có cố gắng tăng cường nguồn điện cho ngoại thành bằng việc tập trung xây dựng và đưa vào vận hành một số trạm trung gian mới như: trạm Phú Hòa Đông (10 MVA), Hóc Môn (40 MVA), Bình Triệu (40 MVA). Nhờ đó, từ năm 1985, lưới điện đã phát triển ra khắp </w:t>
      </w:r>
      <w:r>
        <w:rPr>
          <w:rFonts w:ascii="Times New Roman" w:hAnsi="Times New Roman"/>
          <w:sz w:val="28"/>
          <w:szCs w:val="28"/>
        </w:rPr>
        <w:t>các</w:t>
      </w:r>
      <w:r w:rsidRPr="00D72EED">
        <w:rPr>
          <w:rFonts w:ascii="Times New Roman" w:hAnsi="Times New Roman"/>
          <w:sz w:val="28"/>
          <w:szCs w:val="28"/>
        </w:rPr>
        <w:t xml:space="preserve"> huyện ngoại thành với gần </w:t>
      </w:r>
      <w:r w:rsidRPr="00E55331">
        <w:rPr>
          <w:rFonts w:ascii="Times New Roman" w:hAnsi="Times New Roman"/>
          <w:b/>
          <w:bCs/>
          <w:sz w:val="28"/>
          <w:szCs w:val="28"/>
          <w:u w:val="single"/>
        </w:rPr>
        <w:t>40%</w:t>
      </w:r>
      <w:r w:rsidRPr="00D72EED">
        <w:rPr>
          <w:rFonts w:ascii="Times New Roman" w:hAnsi="Times New Roman"/>
          <w:sz w:val="28"/>
          <w:szCs w:val="28"/>
        </w:rPr>
        <w:t xml:space="preserve"> số hộ nông dân được dùng điện (nhưng chủ yếu vẫn còn sử dụng điện qua điện kế tổng). Năng lực phục vụ của lưới điện tăng gấp 3 lần so với thời kỳ năm 1975.</w:t>
      </w:r>
    </w:p>
    <w:p w14:paraId="4C109A27" w14:textId="63C781F6" w:rsidR="00EE53A1" w:rsidRPr="00EE53A1" w:rsidRDefault="00581838" w:rsidP="00581838">
      <w:pPr>
        <w:pStyle w:val="ListParagraph"/>
        <w:numPr>
          <w:ilvl w:val="0"/>
          <w:numId w:val="5"/>
        </w:numPr>
        <w:jc w:val="both"/>
        <w:rPr>
          <w:rFonts w:ascii="Times New Roman" w:hAnsi="Times New Roman"/>
          <w:b/>
          <w:sz w:val="28"/>
          <w:szCs w:val="28"/>
        </w:rPr>
      </w:pPr>
      <w:r w:rsidRPr="00D72EED">
        <w:rPr>
          <w:rFonts w:ascii="Times New Roman" w:hAnsi="Times New Roman"/>
          <w:b/>
          <w:sz w:val="28"/>
          <w:szCs w:val="28"/>
        </w:rPr>
        <w:t xml:space="preserve">Giai đoạn từ năm 1986 đến năm </w:t>
      </w:r>
      <w:r w:rsidR="00A85925">
        <w:rPr>
          <w:rFonts w:ascii="Times New Roman" w:hAnsi="Times New Roman"/>
          <w:b/>
          <w:sz w:val="28"/>
          <w:szCs w:val="28"/>
        </w:rPr>
        <w:t>2002</w:t>
      </w:r>
      <w:r w:rsidRPr="00D72EED">
        <w:rPr>
          <w:rFonts w:ascii="Times New Roman" w:hAnsi="Times New Roman"/>
          <w:b/>
          <w:sz w:val="28"/>
          <w:szCs w:val="28"/>
        </w:rPr>
        <w:t>:</w:t>
      </w:r>
      <w:r w:rsidRPr="00D72EED">
        <w:rPr>
          <w:rFonts w:ascii="Times New Roman" w:hAnsi="Times New Roman"/>
          <w:sz w:val="28"/>
          <w:szCs w:val="28"/>
        </w:rPr>
        <w:t xml:space="preserve"> </w:t>
      </w:r>
    </w:p>
    <w:p w14:paraId="6F634FAF" w14:textId="63A19927" w:rsidR="00581838" w:rsidRPr="00E55331" w:rsidRDefault="00EE53A1" w:rsidP="00EE53A1">
      <w:pPr>
        <w:pStyle w:val="ListParagraph"/>
        <w:ind w:left="0" w:firstLine="720"/>
        <w:jc w:val="both"/>
        <w:rPr>
          <w:rFonts w:ascii="Times New Roman" w:hAnsi="Times New Roman"/>
          <w:sz w:val="28"/>
          <w:szCs w:val="28"/>
        </w:rPr>
      </w:pPr>
      <w:r>
        <w:rPr>
          <w:rFonts w:ascii="Times New Roman" w:hAnsi="Times New Roman"/>
          <w:sz w:val="28"/>
          <w:szCs w:val="28"/>
        </w:rPr>
        <w:t>G</w:t>
      </w:r>
      <w:r w:rsidR="00581838" w:rsidRPr="00EE53A1">
        <w:rPr>
          <w:rFonts w:ascii="Times New Roman" w:hAnsi="Times New Roman"/>
          <w:sz w:val="28"/>
          <w:szCs w:val="28"/>
        </w:rPr>
        <w:t>iai đoạn phủ kín lưới điện nông thôn, bắt đầu với công trình thí điểm điện khí hóa xã Trung Lập Thượng (huyện Củ Chi), một trong năm công trình điện khí hóa đầu tiên của cả nước và đặc biệt đã kéo được điện lưới quốc gia về cho Huyện Cần Giờ - huyện cuối cùng có điện của Thành phố vào năm 1990.</w:t>
      </w:r>
      <w:r w:rsidR="00D102C1" w:rsidRPr="00EE53A1">
        <w:rPr>
          <w:rFonts w:ascii="Times New Roman" w:hAnsi="Times New Roman"/>
          <w:sz w:val="28"/>
          <w:szCs w:val="28"/>
        </w:rPr>
        <w:t xml:space="preserve"> Như vậy, </w:t>
      </w:r>
      <w:r w:rsidR="00D102C1" w:rsidRPr="00E55331">
        <w:rPr>
          <w:rFonts w:ascii="Times New Roman" w:hAnsi="Times New Roman"/>
          <w:sz w:val="28"/>
          <w:szCs w:val="28"/>
        </w:rPr>
        <w:t>đ</w:t>
      </w:r>
      <w:r w:rsidR="00A85925" w:rsidRPr="00E55331">
        <w:rPr>
          <w:rFonts w:ascii="Times New Roman" w:hAnsi="Times New Roman"/>
          <w:sz w:val="28"/>
          <w:szCs w:val="28"/>
        </w:rPr>
        <w:t>ến năm 1990</w:t>
      </w:r>
      <w:r w:rsidR="00581838" w:rsidRPr="00E55331">
        <w:rPr>
          <w:rFonts w:ascii="Times New Roman" w:hAnsi="Times New Roman"/>
          <w:sz w:val="28"/>
          <w:szCs w:val="28"/>
        </w:rPr>
        <w:t>, trên địa bàn Thành phố đã có gần</w:t>
      </w:r>
      <w:r w:rsidR="00581838" w:rsidRPr="006A16E8">
        <w:rPr>
          <w:rFonts w:ascii="Times New Roman" w:hAnsi="Times New Roman"/>
          <w:b/>
          <w:bCs/>
          <w:sz w:val="28"/>
          <w:szCs w:val="28"/>
        </w:rPr>
        <w:t xml:space="preserve"> </w:t>
      </w:r>
      <w:r w:rsidR="00581838" w:rsidRPr="00E55331">
        <w:rPr>
          <w:rFonts w:ascii="Times New Roman" w:hAnsi="Times New Roman"/>
          <w:b/>
          <w:bCs/>
          <w:sz w:val="28"/>
          <w:szCs w:val="28"/>
          <w:u w:val="single"/>
        </w:rPr>
        <w:t>60%</w:t>
      </w:r>
      <w:r w:rsidR="00581838" w:rsidRPr="006A16E8">
        <w:rPr>
          <w:rFonts w:ascii="Times New Roman" w:hAnsi="Times New Roman"/>
          <w:b/>
          <w:bCs/>
          <w:sz w:val="28"/>
          <w:szCs w:val="28"/>
        </w:rPr>
        <w:t xml:space="preserve"> </w:t>
      </w:r>
      <w:r w:rsidR="00581838" w:rsidRPr="00E55331">
        <w:rPr>
          <w:rFonts w:ascii="Times New Roman" w:hAnsi="Times New Roman"/>
          <w:sz w:val="28"/>
          <w:szCs w:val="28"/>
        </w:rPr>
        <w:t>số hộ dân nông thôn được dùng điện.</w:t>
      </w:r>
    </w:p>
    <w:p w14:paraId="5C4477C9" w14:textId="3F470B8A" w:rsidR="00D102C1" w:rsidRPr="00EE53A1" w:rsidRDefault="00D102C1" w:rsidP="00EE53A1">
      <w:pPr>
        <w:pStyle w:val="ListParagraph"/>
        <w:ind w:left="0" w:firstLine="720"/>
        <w:jc w:val="both"/>
        <w:rPr>
          <w:rFonts w:ascii="Times New Roman" w:hAnsi="Times New Roman"/>
          <w:sz w:val="28"/>
          <w:szCs w:val="28"/>
        </w:rPr>
      </w:pPr>
      <w:r>
        <w:rPr>
          <w:rFonts w:ascii="Times New Roman" w:hAnsi="Times New Roman"/>
          <w:sz w:val="28"/>
          <w:szCs w:val="28"/>
        </w:rPr>
        <w:t xml:space="preserve">Từ năm 1991, </w:t>
      </w:r>
      <w:r w:rsidRPr="00D72EED">
        <w:rPr>
          <w:rFonts w:ascii="Times New Roman" w:hAnsi="Times New Roman"/>
          <w:sz w:val="28"/>
          <w:szCs w:val="28"/>
        </w:rPr>
        <w:t>giai đoạn</w:t>
      </w:r>
      <w:r>
        <w:rPr>
          <w:rFonts w:ascii="Times New Roman" w:hAnsi="Times New Roman"/>
          <w:sz w:val="28"/>
          <w:szCs w:val="28"/>
        </w:rPr>
        <w:t xml:space="preserve"> triển khai</w:t>
      </w:r>
      <w:r w:rsidRPr="00D72EED">
        <w:rPr>
          <w:rFonts w:ascii="Times New Roman" w:hAnsi="Times New Roman"/>
          <w:sz w:val="28"/>
          <w:szCs w:val="28"/>
        </w:rPr>
        <w:t xml:space="preserve"> điện khí hóa nông thôn </w:t>
      </w:r>
      <w:r>
        <w:rPr>
          <w:rFonts w:ascii="Times New Roman" w:hAnsi="Times New Roman"/>
          <w:sz w:val="28"/>
          <w:szCs w:val="28"/>
        </w:rPr>
        <w:t>diện rộng</w:t>
      </w:r>
      <w:r w:rsidRPr="00D72EED">
        <w:rPr>
          <w:rFonts w:ascii="Times New Roman" w:hAnsi="Times New Roman"/>
          <w:sz w:val="28"/>
          <w:szCs w:val="28"/>
        </w:rPr>
        <w:t xml:space="preserve">, với tổng vốn đầu tư khoảng </w:t>
      </w:r>
      <w:r w:rsidRPr="00BA424E">
        <w:rPr>
          <w:rFonts w:ascii="Times New Roman" w:hAnsi="Times New Roman"/>
          <w:b/>
          <w:bCs/>
          <w:sz w:val="28"/>
          <w:szCs w:val="28"/>
          <w:u w:val="single"/>
        </w:rPr>
        <w:t>800</w:t>
      </w:r>
      <w:r w:rsidRPr="00EE53A1">
        <w:rPr>
          <w:rFonts w:ascii="Times New Roman" w:hAnsi="Times New Roman"/>
          <w:sz w:val="28"/>
          <w:szCs w:val="28"/>
        </w:rPr>
        <w:t xml:space="preserve"> tỷ đồng </w:t>
      </w:r>
      <w:r w:rsidRPr="00D72EED">
        <w:rPr>
          <w:rFonts w:ascii="Times New Roman" w:hAnsi="Times New Roman"/>
          <w:sz w:val="28"/>
          <w:szCs w:val="28"/>
        </w:rPr>
        <w:t>chủ yếu bằng nguồn vốn “Phụ thu tiền điện” (1991 – 199</w:t>
      </w:r>
      <w:r>
        <w:rPr>
          <w:rFonts w:ascii="Times New Roman" w:hAnsi="Times New Roman"/>
          <w:sz w:val="28"/>
          <w:szCs w:val="28"/>
        </w:rPr>
        <w:t>8</w:t>
      </w:r>
      <w:r w:rsidRPr="00D72EED">
        <w:rPr>
          <w:rFonts w:ascii="Times New Roman" w:hAnsi="Times New Roman"/>
          <w:sz w:val="28"/>
          <w:szCs w:val="28"/>
        </w:rPr>
        <w:t>) và một phần từ vốn vay Ngân hàng Thế giới</w:t>
      </w:r>
      <w:r>
        <w:rPr>
          <w:rFonts w:ascii="Times New Roman" w:hAnsi="Times New Roman"/>
          <w:sz w:val="28"/>
          <w:szCs w:val="28"/>
        </w:rPr>
        <w:t>,</w:t>
      </w:r>
      <w:r w:rsidRPr="00D72EED">
        <w:rPr>
          <w:rFonts w:ascii="Times New Roman" w:hAnsi="Times New Roman"/>
          <w:sz w:val="28"/>
          <w:szCs w:val="28"/>
        </w:rPr>
        <w:t xml:space="preserve"> </w:t>
      </w:r>
      <w:r w:rsidRPr="00B178F2">
        <w:rPr>
          <w:rFonts w:ascii="Times New Roman" w:hAnsi="Times New Roman"/>
          <w:b/>
          <w:bCs/>
          <w:sz w:val="28"/>
          <w:szCs w:val="28"/>
        </w:rPr>
        <w:t>Tổng Công ty Điện lực TP.HCM đã được Tập đoàn Điện lực Việt Nam ghi nhận là đơn vị hoàn thành sớm nhất chương trình điện khí hóa nông thôn của cả nước vào năm 2002</w:t>
      </w:r>
      <w:r w:rsidRPr="00D72EED">
        <w:rPr>
          <w:rFonts w:ascii="Times New Roman" w:hAnsi="Times New Roman"/>
          <w:sz w:val="28"/>
          <w:szCs w:val="28"/>
        </w:rPr>
        <w:t>. Tổng Công ty Điện lực TP.HCM đã thực hiện điện khí hóa và hoàn thiện lưới điện cho toàn bộ các huyện, xã, thị trấn trên địa bàn thành phố (bao gồm 06 quận, huyện ngoại thành Thành phố với 100 xã, thị trấn). Trong quá trình điện khí hóa, ngành điện đã phối hợp với chính quyền địa phương thực hiện công tác vận động tuyên truyền sâu rộng trong quần chúng nhân dân hưởng ứng chương trình điện khí hóa, nhờ đó, sau khi điện khí hóa, người dân nông thôn ngoại thành đã có ý thức rõ rệt trong việc bảo vệ lưới điện và sử dụng điện an toàn, phòng tránh được các tai nạn, sự cố về điện so với trước đây.</w:t>
      </w:r>
    </w:p>
    <w:p w14:paraId="49B44325" w14:textId="7D1BBECD" w:rsidR="00D102C1" w:rsidRPr="00EE53A1" w:rsidRDefault="00D102C1" w:rsidP="00EE53A1">
      <w:pPr>
        <w:pStyle w:val="ListParagraph"/>
        <w:ind w:left="0" w:firstLine="720"/>
        <w:jc w:val="both"/>
        <w:rPr>
          <w:rFonts w:ascii="Times New Roman" w:hAnsi="Times New Roman"/>
          <w:sz w:val="28"/>
          <w:szCs w:val="28"/>
        </w:rPr>
      </w:pPr>
      <w:r>
        <w:rPr>
          <w:rFonts w:ascii="Times New Roman" w:hAnsi="Times New Roman"/>
          <w:sz w:val="28"/>
          <w:szCs w:val="28"/>
        </w:rPr>
        <w:t>Đến năm 2002,</w:t>
      </w:r>
      <w:r w:rsidRPr="00D72EED">
        <w:rPr>
          <w:rFonts w:ascii="Times New Roman" w:hAnsi="Times New Roman"/>
          <w:sz w:val="28"/>
          <w:szCs w:val="28"/>
        </w:rPr>
        <w:t xml:space="preserve"> </w:t>
      </w:r>
      <w:r w:rsidRPr="00EE53A1">
        <w:rPr>
          <w:rFonts w:ascii="Times New Roman" w:hAnsi="Times New Roman"/>
          <w:sz w:val="28"/>
          <w:szCs w:val="28"/>
        </w:rPr>
        <w:t xml:space="preserve">tỷ lệ hộ dân nông thôn dùng điện lưới quốc gia (qua điện kế riêng) đã được nâng lên hơn </w:t>
      </w:r>
      <w:r w:rsidRPr="000E68AD">
        <w:rPr>
          <w:rFonts w:ascii="Times New Roman" w:hAnsi="Times New Roman"/>
          <w:b/>
          <w:bCs/>
          <w:sz w:val="28"/>
          <w:szCs w:val="28"/>
          <w:u w:val="single"/>
        </w:rPr>
        <w:t>98%</w:t>
      </w:r>
      <w:r w:rsidRPr="00EE53A1">
        <w:rPr>
          <w:rFonts w:ascii="Times New Roman" w:hAnsi="Times New Roman"/>
          <w:sz w:val="28"/>
          <w:szCs w:val="28"/>
        </w:rPr>
        <w:t>.</w:t>
      </w:r>
    </w:p>
    <w:p w14:paraId="68616F25" w14:textId="77777777" w:rsidR="00EE53A1" w:rsidRPr="00EE53A1" w:rsidRDefault="00581838" w:rsidP="00581838">
      <w:pPr>
        <w:pStyle w:val="ListParagraph"/>
        <w:numPr>
          <w:ilvl w:val="0"/>
          <w:numId w:val="5"/>
        </w:numPr>
        <w:jc w:val="both"/>
        <w:rPr>
          <w:rFonts w:ascii="Times New Roman" w:hAnsi="Times New Roman"/>
          <w:b/>
          <w:sz w:val="28"/>
          <w:szCs w:val="28"/>
        </w:rPr>
      </w:pPr>
      <w:r w:rsidRPr="00D72EED">
        <w:rPr>
          <w:rFonts w:ascii="Times New Roman" w:hAnsi="Times New Roman"/>
          <w:b/>
          <w:sz w:val="28"/>
          <w:szCs w:val="28"/>
        </w:rPr>
        <w:t xml:space="preserve">Giai đoạn từ năm 2002 đến </w:t>
      </w:r>
      <w:r w:rsidR="00D102C1">
        <w:rPr>
          <w:rFonts w:ascii="Times New Roman" w:hAnsi="Times New Roman"/>
          <w:b/>
          <w:sz w:val="28"/>
          <w:szCs w:val="28"/>
        </w:rPr>
        <w:t>2015</w:t>
      </w:r>
      <w:r w:rsidRPr="00D72EED">
        <w:rPr>
          <w:rFonts w:ascii="Times New Roman" w:hAnsi="Times New Roman"/>
          <w:b/>
          <w:sz w:val="28"/>
          <w:szCs w:val="28"/>
        </w:rPr>
        <w:t>:</w:t>
      </w:r>
      <w:r w:rsidRPr="00D72EED">
        <w:rPr>
          <w:rFonts w:ascii="Times New Roman" w:hAnsi="Times New Roman"/>
          <w:sz w:val="28"/>
          <w:szCs w:val="28"/>
        </w:rPr>
        <w:t xml:space="preserve"> </w:t>
      </w:r>
    </w:p>
    <w:p w14:paraId="53EE116E" w14:textId="14F217BD" w:rsidR="00581838" w:rsidRPr="00EE53A1" w:rsidRDefault="00EE53A1" w:rsidP="00EE53A1">
      <w:pPr>
        <w:pStyle w:val="ListParagraph"/>
        <w:ind w:left="0" w:firstLine="720"/>
        <w:jc w:val="both"/>
        <w:rPr>
          <w:rFonts w:ascii="Times New Roman" w:hAnsi="Times New Roman"/>
          <w:sz w:val="28"/>
          <w:szCs w:val="28"/>
        </w:rPr>
      </w:pPr>
      <w:r>
        <w:rPr>
          <w:rFonts w:ascii="Times New Roman" w:hAnsi="Times New Roman"/>
          <w:sz w:val="28"/>
          <w:szCs w:val="28"/>
        </w:rPr>
        <w:t>Đ</w:t>
      </w:r>
      <w:r w:rsidR="00581838" w:rsidRPr="00D72EED">
        <w:rPr>
          <w:rFonts w:ascii="Times New Roman" w:hAnsi="Times New Roman"/>
          <w:sz w:val="28"/>
          <w:szCs w:val="28"/>
        </w:rPr>
        <w:t>ây là giai đoạn hoàn thiện và phát triển lưới điện, hoàn thành tiêu chí về điện cho các xã nông thôn. Từ các năm 2006 và năm 2007, Tổng Công ty đã có chủ trương rà soát để gắn điện kế cho các hộ dân ở vùng sâu, vùng xa, qua đó giải quyết được hơn 30.000 trường hợp</w:t>
      </w:r>
      <w:r w:rsidR="00581838">
        <w:rPr>
          <w:rFonts w:ascii="Times New Roman" w:hAnsi="Times New Roman"/>
          <w:sz w:val="28"/>
          <w:szCs w:val="28"/>
        </w:rPr>
        <w:t>, số hộ dân có điện kế riêng đạt trên 99,5%.</w:t>
      </w:r>
    </w:p>
    <w:p w14:paraId="6F1F898B" w14:textId="77777777" w:rsidR="00581838" w:rsidRPr="00D72EED" w:rsidRDefault="00581838" w:rsidP="00EE53A1">
      <w:pPr>
        <w:pStyle w:val="ListParagraph"/>
        <w:ind w:left="0" w:firstLine="720"/>
        <w:jc w:val="both"/>
        <w:rPr>
          <w:rFonts w:ascii="Times New Roman" w:hAnsi="Times New Roman"/>
          <w:sz w:val="28"/>
          <w:szCs w:val="28"/>
        </w:rPr>
      </w:pPr>
      <w:r>
        <w:rPr>
          <w:rFonts w:ascii="Times New Roman" w:hAnsi="Times New Roman"/>
          <w:sz w:val="28"/>
          <w:szCs w:val="28"/>
        </w:rPr>
        <w:t>Từ năm 2010 đến năm 2015,</w:t>
      </w:r>
      <w:r w:rsidRPr="00D72EED">
        <w:rPr>
          <w:rFonts w:ascii="Times New Roman" w:hAnsi="Times New Roman"/>
          <w:sz w:val="28"/>
          <w:szCs w:val="28"/>
        </w:rPr>
        <w:t xml:space="preserve"> thực hiện xây dựng mô hình nông thôn mới, </w:t>
      </w:r>
      <w:r>
        <w:rPr>
          <w:rFonts w:ascii="Times New Roman" w:hAnsi="Times New Roman"/>
          <w:sz w:val="28"/>
          <w:szCs w:val="28"/>
        </w:rPr>
        <w:t xml:space="preserve">Tổng Công ty đã kiện toàn lưới điện, </w:t>
      </w:r>
      <w:r w:rsidRPr="00D72EED">
        <w:rPr>
          <w:rFonts w:ascii="Times New Roman" w:hAnsi="Times New Roman"/>
          <w:sz w:val="28"/>
          <w:szCs w:val="28"/>
        </w:rPr>
        <w:t>gắn đồng hồ điện,</w:t>
      </w:r>
      <w:r>
        <w:rPr>
          <w:rFonts w:ascii="Times New Roman" w:hAnsi="Times New Roman"/>
          <w:sz w:val="28"/>
          <w:szCs w:val="28"/>
        </w:rPr>
        <w:t xml:space="preserve"> theo tiêu chuẩn mới</w:t>
      </w:r>
      <w:r w:rsidRPr="00D72EED">
        <w:rPr>
          <w:rFonts w:ascii="Times New Roman" w:hAnsi="Times New Roman"/>
          <w:sz w:val="28"/>
          <w:szCs w:val="28"/>
        </w:rPr>
        <w:t xml:space="preserve"> đạt </w:t>
      </w:r>
      <w:r w:rsidRPr="00D72EED">
        <w:rPr>
          <w:rFonts w:ascii="Times New Roman" w:hAnsi="Times New Roman"/>
          <w:sz w:val="28"/>
          <w:szCs w:val="28"/>
        </w:rPr>
        <w:lastRenderedPageBreak/>
        <w:t xml:space="preserve">tiêu chí về điện </w:t>
      </w:r>
      <w:r>
        <w:rPr>
          <w:rFonts w:ascii="Times New Roman" w:hAnsi="Times New Roman"/>
          <w:sz w:val="28"/>
          <w:szCs w:val="28"/>
        </w:rPr>
        <w:t>cho</w:t>
      </w:r>
      <w:r w:rsidRPr="00D72EED">
        <w:rPr>
          <w:rFonts w:ascii="Times New Roman" w:hAnsi="Times New Roman"/>
          <w:sz w:val="28"/>
          <w:szCs w:val="28"/>
        </w:rPr>
        <w:t xml:space="preserve"> các xã trong Chương trình mục tiêu quốc gia về xây dựng Nông thôn mới.</w:t>
      </w:r>
    </w:p>
    <w:p w14:paraId="27EC8F83" w14:textId="015B2CAC" w:rsidR="00581838" w:rsidRPr="00D72EED" w:rsidRDefault="00D102C1" w:rsidP="00EE53A1">
      <w:pPr>
        <w:pStyle w:val="ListParagraph"/>
        <w:ind w:left="0" w:firstLine="720"/>
        <w:jc w:val="both"/>
        <w:rPr>
          <w:rFonts w:ascii="Times New Roman" w:hAnsi="Times New Roman"/>
          <w:sz w:val="28"/>
          <w:szCs w:val="28"/>
        </w:rPr>
      </w:pPr>
      <w:r>
        <w:rPr>
          <w:rFonts w:ascii="Times New Roman" w:hAnsi="Times New Roman"/>
          <w:sz w:val="28"/>
          <w:szCs w:val="28"/>
        </w:rPr>
        <w:t>Năm 2015,</w:t>
      </w:r>
      <w:r w:rsidR="00581838" w:rsidRPr="00D72EED">
        <w:rPr>
          <w:rFonts w:ascii="Times New Roman" w:hAnsi="Times New Roman"/>
          <w:sz w:val="28"/>
          <w:szCs w:val="28"/>
        </w:rPr>
        <w:t xml:space="preserve"> Tổng Công ty Điện lực TP.HCM đã cơ bản bảo đảm được tiêu chí số 4 về điện nông thôn cho tất cả các xã trên địa bàn Thành phố; đạt </w:t>
      </w:r>
      <w:r w:rsidR="00581838" w:rsidRPr="00D635AD">
        <w:rPr>
          <w:rFonts w:ascii="Times New Roman" w:hAnsi="Times New Roman"/>
          <w:b/>
          <w:bCs/>
          <w:sz w:val="28"/>
          <w:szCs w:val="28"/>
          <w:u w:val="single"/>
        </w:rPr>
        <w:t>100%</w:t>
      </w:r>
      <w:r w:rsidR="00581838" w:rsidRPr="00EE53A1">
        <w:rPr>
          <w:rFonts w:ascii="Times New Roman" w:hAnsi="Times New Roman"/>
          <w:sz w:val="28"/>
          <w:szCs w:val="28"/>
        </w:rPr>
        <w:t xml:space="preserve"> hộ nông dân</w:t>
      </w:r>
      <w:r w:rsidR="00581838" w:rsidRPr="00D72EED">
        <w:rPr>
          <w:rFonts w:ascii="Times New Roman" w:hAnsi="Times New Roman"/>
          <w:sz w:val="28"/>
          <w:szCs w:val="28"/>
        </w:rPr>
        <w:t xml:space="preserve"> được sử dụng điện từ lưới điện quốc gia. Tính đến nay, khối lượng lưới điện trên 56 xã thuộc 05 huyện đạt 5.965 trạm biến áp, với tổng dung lượng là 2.144MVA; 2.017 km đường dây trung áp và 3.564 km đường dây hạ áp. Tổng số vốn</w:t>
      </w:r>
      <w:r w:rsidR="00581838">
        <w:rPr>
          <w:rFonts w:ascii="Times New Roman" w:hAnsi="Times New Roman"/>
          <w:sz w:val="28"/>
          <w:szCs w:val="28"/>
        </w:rPr>
        <w:t xml:space="preserve"> đầu tư cho lưới điện nông thôn</w:t>
      </w:r>
      <w:r w:rsidR="00581838" w:rsidRPr="00D72EED">
        <w:rPr>
          <w:rFonts w:ascii="Times New Roman" w:hAnsi="Times New Roman"/>
          <w:sz w:val="28"/>
          <w:szCs w:val="28"/>
        </w:rPr>
        <w:t xml:space="preserve"> trong giai đoạn này </w:t>
      </w:r>
      <w:r w:rsidR="00581838" w:rsidRPr="00EE53A1">
        <w:rPr>
          <w:rFonts w:ascii="Times New Roman" w:hAnsi="Times New Roman"/>
          <w:sz w:val="28"/>
          <w:szCs w:val="28"/>
        </w:rPr>
        <w:t xml:space="preserve">gần </w:t>
      </w:r>
      <w:r w:rsidR="00581838" w:rsidRPr="00BA424E">
        <w:rPr>
          <w:rFonts w:ascii="Times New Roman" w:hAnsi="Times New Roman"/>
          <w:b/>
          <w:bCs/>
          <w:sz w:val="28"/>
          <w:szCs w:val="28"/>
          <w:u w:val="single"/>
        </w:rPr>
        <w:t>2.000</w:t>
      </w:r>
      <w:r w:rsidR="00581838" w:rsidRPr="00EE53A1">
        <w:rPr>
          <w:rFonts w:ascii="Times New Roman" w:hAnsi="Times New Roman"/>
          <w:sz w:val="28"/>
          <w:szCs w:val="28"/>
        </w:rPr>
        <w:t xml:space="preserve"> tỷ đồng</w:t>
      </w:r>
      <w:r w:rsidR="00581838" w:rsidRPr="00D72EED">
        <w:rPr>
          <w:rFonts w:ascii="Times New Roman" w:hAnsi="Times New Roman"/>
          <w:sz w:val="28"/>
          <w:szCs w:val="28"/>
        </w:rPr>
        <w:t>.</w:t>
      </w:r>
    </w:p>
    <w:p w14:paraId="65DB0E29" w14:textId="77777777" w:rsidR="00EE53A1" w:rsidRPr="00EE53A1" w:rsidRDefault="00581838" w:rsidP="00581838">
      <w:pPr>
        <w:pStyle w:val="ListParagraph"/>
        <w:numPr>
          <w:ilvl w:val="0"/>
          <w:numId w:val="5"/>
        </w:numPr>
        <w:jc w:val="both"/>
        <w:rPr>
          <w:rFonts w:ascii="Times New Roman" w:hAnsi="Times New Roman"/>
          <w:sz w:val="28"/>
          <w:szCs w:val="28"/>
        </w:rPr>
      </w:pPr>
      <w:r w:rsidRPr="00D72EED">
        <w:rPr>
          <w:rFonts w:ascii="Times New Roman" w:hAnsi="Times New Roman"/>
          <w:b/>
          <w:sz w:val="28"/>
          <w:szCs w:val="28"/>
        </w:rPr>
        <w:t xml:space="preserve">Giai đoạn từ năm 2016 đến năm 2020: </w:t>
      </w:r>
    </w:p>
    <w:p w14:paraId="62DDAE5B" w14:textId="73D577AB" w:rsidR="00720166" w:rsidRDefault="00EE53A1" w:rsidP="00720166">
      <w:pPr>
        <w:pStyle w:val="BodyText2"/>
        <w:numPr>
          <w:ilvl w:val="0"/>
          <w:numId w:val="6"/>
        </w:numPr>
        <w:suppressAutoHyphens w:val="0"/>
        <w:spacing w:before="140" w:line="380" w:lineRule="exact"/>
        <w:ind w:left="562" w:hanging="567"/>
        <w:rPr>
          <w:color w:val="000000"/>
          <w:szCs w:val="28"/>
          <w:lang w:val="sq-AL" w:eastAsia="en-US"/>
        </w:rPr>
      </w:pPr>
      <w:r>
        <w:rPr>
          <w:szCs w:val="28"/>
        </w:rPr>
        <w:t>G</w:t>
      </w:r>
      <w:r w:rsidR="00581838" w:rsidRPr="00D72EED">
        <w:rPr>
          <w:szCs w:val="28"/>
        </w:rPr>
        <w:t>iai đoạn hiện đại hóa lưới điện, nâng cao chất lượng điện năng với tổng vốn đầu tư lưới điện cho khu vực 5 huyện ngoại thành</w:t>
      </w:r>
      <w:r w:rsidR="001F3309">
        <w:rPr>
          <w:szCs w:val="28"/>
        </w:rPr>
        <w:t xml:space="preserve">. Dự kiến đến năm 2020, tổng vốn đầu tư của ngành điện cho 05 huyện ngoại thành là </w:t>
      </w:r>
      <w:r w:rsidR="001F3309" w:rsidRPr="00BA424E">
        <w:rPr>
          <w:b/>
          <w:bCs/>
          <w:szCs w:val="28"/>
          <w:u w:val="single"/>
        </w:rPr>
        <w:t>1.345 tỷ đồng</w:t>
      </w:r>
      <w:r w:rsidR="001F3309">
        <w:rPr>
          <w:szCs w:val="28"/>
        </w:rPr>
        <w:t xml:space="preserve"> với 66</w:t>
      </w:r>
      <w:r w:rsidR="000C4556">
        <w:rPr>
          <w:szCs w:val="28"/>
        </w:rPr>
        <w:t xml:space="preserve"> </w:t>
      </w:r>
      <w:r w:rsidR="001F3309">
        <w:rPr>
          <w:szCs w:val="28"/>
        </w:rPr>
        <w:t>km cáp ngầm, 692</w:t>
      </w:r>
      <w:r w:rsidR="000C4556">
        <w:rPr>
          <w:szCs w:val="28"/>
        </w:rPr>
        <w:t xml:space="preserve"> đường dây</w:t>
      </w:r>
      <w:r w:rsidR="001F3309">
        <w:rPr>
          <w:szCs w:val="28"/>
        </w:rPr>
        <w:t xml:space="preserve"> km trung thế, 464 km </w:t>
      </w:r>
      <w:r w:rsidR="000C4556">
        <w:rPr>
          <w:szCs w:val="28"/>
        </w:rPr>
        <w:t xml:space="preserve">đường dây </w:t>
      </w:r>
      <w:r w:rsidR="001F3309">
        <w:rPr>
          <w:szCs w:val="28"/>
        </w:rPr>
        <w:t>hạ thế, 5.150 trạm biến áp.</w:t>
      </w:r>
      <w:r w:rsidR="00581838" w:rsidRPr="00D72EED">
        <w:rPr>
          <w:szCs w:val="28"/>
        </w:rPr>
        <w:t xml:space="preserve"> Qua đó, phát triển mạng lưới điện nông thôn không chỉ phục vụ nông nghiệp mà cả các khu công nghiệp, khu chế xuất, khu nông nghiệp kỹ </w:t>
      </w:r>
      <w:r w:rsidR="00581838" w:rsidRPr="00720166">
        <w:rPr>
          <w:szCs w:val="28"/>
        </w:rPr>
        <w:t>thuật cao, các khu dân cư đô thị mới ở nông thôn</w:t>
      </w:r>
      <w:r w:rsidR="00855715" w:rsidRPr="00720166">
        <w:rPr>
          <w:szCs w:val="28"/>
        </w:rPr>
        <w:t>, nâng cao hiệu quả vận hành lưới điện trong khu vực</w:t>
      </w:r>
      <w:r w:rsidR="00581838" w:rsidRPr="00720166">
        <w:rPr>
          <w:szCs w:val="28"/>
        </w:rPr>
        <w:t xml:space="preserve">. Đến năm 2020, SAIFI (số lần mất điện trung bình năm) </w:t>
      </w:r>
      <w:r w:rsidR="00720166" w:rsidRPr="00720166">
        <w:rPr>
          <w:i/>
          <w:iCs/>
          <w:color w:val="000000"/>
          <w:lang w:val="sq-AL"/>
        </w:rPr>
        <w:t>≤ 1 lần</w:t>
      </w:r>
      <w:r w:rsidR="00581838" w:rsidRPr="00720166">
        <w:rPr>
          <w:szCs w:val="28"/>
        </w:rPr>
        <w:t xml:space="preserve">, SAIDI (thời gian mất điện trung bình năm) </w:t>
      </w:r>
      <w:r w:rsidR="00720166" w:rsidRPr="00720166">
        <w:rPr>
          <w:i/>
          <w:iCs/>
          <w:color w:val="000000"/>
          <w:lang w:val="sq-AL"/>
        </w:rPr>
        <w:t>≤ 100 phút</w:t>
      </w:r>
      <w:r w:rsidR="00581838" w:rsidRPr="00720166">
        <w:rPr>
          <w:szCs w:val="28"/>
        </w:rPr>
        <w:t>.</w:t>
      </w:r>
    </w:p>
    <w:p w14:paraId="662672EC" w14:textId="77777777" w:rsidR="005D20C6" w:rsidRDefault="00332919" w:rsidP="00332919">
      <w:pPr>
        <w:numPr>
          <w:ilvl w:val="0"/>
          <w:numId w:val="4"/>
        </w:numPr>
        <w:tabs>
          <w:tab w:val="left" w:pos="-2556"/>
          <w:tab w:val="num" w:pos="993"/>
        </w:tabs>
        <w:spacing w:before="120"/>
        <w:ind w:left="0" w:firstLine="720"/>
        <w:jc w:val="both"/>
        <w:rPr>
          <w:rFonts w:ascii="Times New Roman" w:hAnsi="Times New Roman"/>
          <w:b/>
          <w:bCs/>
          <w:sz w:val="28"/>
          <w:szCs w:val="28"/>
        </w:rPr>
      </w:pPr>
      <w:r w:rsidRPr="00332919">
        <w:rPr>
          <w:rFonts w:ascii="Times New Roman" w:hAnsi="Times New Roman"/>
          <w:b/>
          <w:bCs/>
          <w:sz w:val="28"/>
          <w:szCs w:val="28"/>
        </w:rPr>
        <w:t>Tham gia các hoạt động an sinh xã hội trên địa bàn các huyện ngoại thành</w:t>
      </w:r>
    </w:p>
    <w:p w14:paraId="31653763" w14:textId="19BABBA1" w:rsidR="00332919" w:rsidRPr="00593572" w:rsidRDefault="005D20C6" w:rsidP="006301FA">
      <w:pPr>
        <w:tabs>
          <w:tab w:val="left" w:pos="-2556"/>
        </w:tabs>
        <w:spacing w:before="120"/>
        <w:jc w:val="both"/>
        <w:rPr>
          <w:rFonts w:ascii="Times New Roman" w:hAnsi="Times New Roman"/>
          <w:sz w:val="28"/>
          <w:szCs w:val="28"/>
        </w:rPr>
      </w:pPr>
      <w:r>
        <w:rPr>
          <w:rFonts w:ascii="Times New Roman" w:hAnsi="Times New Roman"/>
          <w:bCs/>
          <w:color w:val="000000"/>
          <w:sz w:val="28"/>
          <w:szCs w:val="28"/>
        </w:rPr>
        <w:tab/>
      </w:r>
      <w:r w:rsidR="006301FA" w:rsidRPr="00593572">
        <w:rPr>
          <w:rFonts w:ascii="Times New Roman" w:hAnsi="Times New Roman"/>
          <w:sz w:val="28"/>
          <w:szCs w:val="28"/>
        </w:rPr>
        <w:t>Thực hiện chủ trương của Thành ủy tại Thông báo số 746-TB/TU ngày 27 tháng 3 năm 2014 về kết luận của Ban Thường vụ Thành ủy về chủ trương “Chung sức xây dựng nông thôn mới”, Tổng công ty Điện lực TP Hồ Chí Minh đã chỉ đạo các Công ty Điện lực, các tổ chức Đoàn thể chủ động tích cực phối hợp với các tổ chức chính trị - xã hội trên địa bàn thành phố thực hiện các hoạt động an sinh xã hội, nhằm hỗ trợ cho các huyện ngoại thành, cụ thể như sau:</w:t>
      </w:r>
    </w:p>
    <w:p w14:paraId="02BE78D9" w14:textId="4DEFE039" w:rsidR="0064798B" w:rsidRPr="00593572" w:rsidRDefault="0064798B" w:rsidP="0064798B">
      <w:pPr>
        <w:tabs>
          <w:tab w:val="left" w:pos="-2556"/>
        </w:tabs>
        <w:spacing w:before="120"/>
        <w:ind w:firstLine="720"/>
        <w:jc w:val="both"/>
        <w:rPr>
          <w:rFonts w:ascii="Times New Roman" w:hAnsi="Times New Roman"/>
          <w:sz w:val="28"/>
          <w:szCs w:val="28"/>
        </w:rPr>
      </w:pPr>
      <w:r w:rsidRPr="00593572">
        <w:rPr>
          <w:rFonts w:ascii="Times New Roman" w:hAnsi="Times New Roman"/>
          <w:sz w:val="28"/>
          <w:szCs w:val="28"/>
        </w:rPr>
        <w:t>- Mỗi năm hỗ trợ kinh phí cho chính quyền địa phương (100 triệu đối với mỗi Huyện ngoại thành) để góp phần xây dựng nhà tình thương, nhà tình nghĩa, chăm sóc các hộ gia đình chính sách, tài trợ các cháu học sinh giỏi có hoàn cảnh khó khăn…</w:t>
      </w:r>
    </w:p>
    <w:p w14:paraId="0679CDD7" w14:textId="0371A7FD" w:rsidR="002B4A24" w:rsidRPr="00593572" w:rsidRDefault="002B4A24" w:rsidP="0064798B">
      <w:pPr>
        <w:tabs>
          <w:tab w:val="left" w:pos="-2556"/>
        </w:tabs>
        <w:spacing w:before="120"/>
        <w:ind w:firstLine="720"/>
        <w:jc w:val="both"/>
        <w:rPr>
          <w:rFonts w:ascii="Times New Roman" w:hAnsi="Times New Roman"/>
          <w:sz w:val="28"/>
          <w:szCs w:val="28"/>
        </w:rPr>
      </w:pPr>
      <w:r w:rsidRPr="00593572">
        <w:rPr>
          <w:rFonts w:ascii="Times New Roman" w:hAnsi="Times New Roman"/>
          <w:sz w:val="28"/>
          <w:szCs w:val="28"/>
        </w:rPr>
        <w:t xml:space="preserve">- Từ năm 2010-2019, Trên địa bàn huyện Nhà Bè, Cần Giờ, Tổng công ty đã thực hiện xây dựng mới </w:t>
      </w:r>
      <w:r w:rsidRPr="00593572">
        <w:rPr>
          <w:rFonts w:ascii="Times New Roman" w:hAnsi="Times New Roman"/>
          <w:b/>
          <w:bCs/>
          <w:sz w:val="28"/>
          <w:szCs w:val="28"/>
        </w:rPr>
        <w:t>77</w:t>
      </w:r>
      <w:r w:rsidRPr="00593572">
        <w:rPr>
          <w:rFonts w:ascii="Times New Roman" w:hAnsi="Times New Roman"/>
          <w:sz w:val="28"/>
          <w:szCs w:val="28"/>
        </w:rPr>
        <w:t xml:space="preserve"> căn nhà, sữa chữa </w:t>
      </w:r>
      <w:r w:rsidRPr="00593572">
        <w:rPr>
          <w:rFonts w:ascii="Times New Roman" w:hAnsi="Times New Roman"/>
          <w:b/>
          <w:bCs/>
          <w:sz w:val="28"/>
          <w:szCs w:val="28"/>
        </w:rPr>
        <w:t>69</w:t>
      </w:r>
      <w:r w:rsidRPr="00593572">
        <w:rPr>
          <w:rFonts w:ascii="Times New Roman" w:hAnsi="Times New Roman"/>
          <w:sz w:val="28"/>
          <w:szCs w:val="28"/>
        </w:rPr>
        <w:t xml:space="preserve"> căn nhà và trao 100 suất học bổng cho học sinh nghèo vượt khó, tổng trị giá </w:t>
      </w:r>
      <w:r w:rsidRPr="00593572">
        <w:rPr>
          <w:rFonts w:ascii="Times New Roman" w:hAnsi="Times New Roman"/>
          <w:b/>
          <w:bCs/>
          <w:sz w:val="28"/>
          <w:szCs w:val="28"/>
        </w:rPr>
        <w:t>5,830</w:t>
      </w:r>
      <w:r w:rsidRPr="00593572">
        <w:rPr>
          <w:rFonts w:ascii="Times New Roman" w:hAnsi="Times New Roman"/>
          <w:sz w:val="28"/>
          <w:szCs w:val="28"/>
        </w:rPr>
        <w:t xml:space="preserve"> tỷ đồng, góp phần</w:t>
      </w:r>
      <w:r w:rsidR="007C0ACA" w:rsidRPr="00593572">
        <w:rPr>
          <w:rFonts w:ascii="Times New Roman" w:hAnsi="Times New Roman"/>
          <w:sz w:val="28"/>
          <w:szCs w:val="28"/>
        </w:rPr>
        <w:t xml:space="preserve"> cùng Thành phố</w:t>
      </w:r>
      <w:r w:rsidRPr="00593572">
        <w:rPr>
          <w:rFonts w:ascii="Times New Roman" w:hAnsi="Times New Roman"/>
          <w:sz w:val="28"/>
          <w:szCs w:val="28"/>
        </w:rPr>
        <w:t xml:space="preserve"> tạo nơi ăn chốn ở an toàn và ổn định lâu dài cho </w:t>
      </w:r>
      <w:r w:rsidR="007C0ACA" w:rsidRPr="00593572">
        <w:rPr>
          <w:rFonts w:ascii="Times New Roman" w:hAnsi="Times New Roman"/>
          <w:sz w:val="28"/>
          <w:szCs w:val="28"/>
        </w:rPr>
        <w:t xml:space="preserve">nhân dân </w:t>
      </w:r>
      <w:r w:rsidRPr="00593572">
        <w:rPr>
          <w:rFonts w:ascii="Times New Roman" w:hAnsi="Times New Roman"/>
          <w:sz w:val="28"/>
          <w:szCs w:val="28"/>
        </w:rPr>
        <w:t>vùng nông thôn trên địa bàn thành phố.</w:t>
      </w:r>
    </w:p>
    <w:p w14:paraId="2BBCBD7F" w14:textId="56B3502F" w:rsidR="0064798B" w:rsidRPr="00593572" w:rsidRDefault="0064798B" w:rsidP="0064798B">
      <w:pPr>
        <w:tabs>
          <w:tab w:val="left" w:pos="-2556"/>
        </w:tabs>
        <w:spacing w:before="120"/>
        <w:ind w:firstLine="720"/>
        <w:jc w:val="both"/>
        <w:rPr>
          <w:rFonts w:ascii="Times New Roman" w:hAnsi="Times New Roman"/>
          <w:sz w:val="28"/>
          <w:szCs w:val="28"/>
        </w:rPr>
      </w:pPr>
      <w:r w:rsidRPr="00593572">
        <w:rPr>
          <w:rFonts w:ascii="Times New Roman" w:hAnsi="Times New Roman"/>
          <w:sz w:val="28"/>
          <w:szCs w:val="28"/>
        </w:rPr>
        <w:t xml:space="preserve">- </w:t>
      </w:r>
      <w:bookmarkStart w:id="3" w:name="_Hlk16154726"/>
      <w:r w:rsidR="0021739D" w:rsidRPr="00593572">
        <w:rPr>
          <w:rFonts w:ascii="Times New Roman" w:hAnsi="Times New Roman"/>
          <w:sz w:val="28"/>
          <w:szCs w:val="28"/>
        </w:rPr>
        <w:t xml:space="preserve">Trên địa bàn các huyện ngoại thành, Tổng công ty luôn quan tâm, </w:t>
      </w:r>
      <w:r w:rsidR="001104FB" w:rsidRPr="00593572">
        <w:rPr>
          <w:rFonts w:ascii="Times New Roman" w:hAnsi="Times New Roman"/>
          <w:sz w:val="28"/>
          <w:szCs w:val="28"/>
        </w:rPr>
        <w:t xml:space="preserve">phối hợp với Mặt trận Tổ quốc Việt Nam, </w:t>
      </w:r>
      <w:r w:rsidR="0021739D" w:rsidRPr="00593572">
        <w:rPr>
          <w:rFonts w:ascii="Times New Roman" w:hAnsi="Times New Roman"/>
          <w:sz w:val="28"/>
          <w:szCs w:val="28"/>
        </w:rPr>
        <w:t xml:space="preserve">Ban Nội chính Thành Ủy, </w:t>
      </w:r>
      <w:r w:rsidR="001104FB" w:rsidRPr="00593572">
        <w:rPr>
          <w:rFonts w:ascii="Times New Roman" w:hAnsi="Times New Roman"/>
          <w:sz w:val="28"/>
          <w:szCs w:val="28"/>
        </w:rPr>
        <w:t xml:space="preserve">Bộ Chỉ huy Bộ </w:t>
      </w:r>
      <w:r w:rsidR="001104FB" w:rsidRPr="00593572">
        <w:rPr>
          <w:rFonts w:ascii="Times New Roman" w:hAnsi="Times New Roman"/>
          <w:sz w:val="28"/>
          <w:szCs w:val="28"/>
        </w:rPr>
        <w:lastRenderedPageBreak/>
        <w:t xml:space="preserve">đội biên phòng, </w:t>
      </w:r>
      <w:r w:rsidRPr="00593572">
        <w:rPr>
          <w:rFonts w:ascii="Times New Roman" w:hAnsi="Times New Roman"/>
          <w:sz w:val="28"/>
          <w:szCs w:val="28"/>
        </w:rPr>
        <w:t>Hội Liên hiệp Phụ nữ và Báo Phụ nữ Thành phố Hồ Chí Minh</w:t>
      </w:r>
      <w:r w:rsidR="008A65A1" w:rsidRPr="00593572">
        <w:rPr>
          <w:rFonts w:ascii="Times New Roman" w:hAnsi="Times New Roman"/>
          <w:sz w:val="28"/>
          <w:szCs w:val="28"/>
        </w:rPr>
        <w:t>.</w:t>
      </w:r>
      <w:r w:rsidR="001104FB" w:rsidRPr="00593572">
        <w:rPr>
          <w:rFonts w:ascii="Times New Roman" w:hAnsi="Times New Roman"/>
          <w:sz w:val="28"/>
          <w:szCs w:val="28"/>
        </w:rPr>
        <w:t>..</w:t>
      </w:r>
      <w:r w:rsidRPr="00593572">
        <w:rPr>
          <w:rFonts w:ascii="Times New Roman" w:hAnsi="Times New Roman"/>
          <w:sz w:val="28"/>
          <w:szCs w:val="28"/>
        </w:rPr>
        <w:t xml:space="preserve"> trong các công tác trao tặng học bổng cho học sinh nghèo vượt khó, học giỏi; hỗ trợ xây dựng mái ấm tình thương cho phụ nữ nghèo; </w:t>
      </w:r>
      <w:r w:rsidR="001104FB" w:rsidRPr="00593572">
        <w:rPr>
          <w:rFonts w:ascii="Times New Roman" w:hAnsi="Times New Roman"/>
          <w:sz w:val="28"/>
          <w:szCs w:val="28"/>
        </w:rPr>
        <w:t xml:space="preserve">bảo trợ Người khuyết tật và trẻ mồ côi, </w:t>
      </w:r>
      <w:r w:rsidRPr="00593572">
        <w:rPr>
          <w:rFonts w:ascii="Times New Roman" w:hAnsi="Times New Roman"/>
          <w:sz w:val="28"/>
          <w:szCs w:val="28"/>
        </w:rPr>
        <w:t>trao các phần quà nhân dịp Tết cổ truyền; tài trợ cho công tác giáo dục, tặng học bổng Nguyễn Hữu Thọ, xây tr</w:t>
      </w:r>
      <w:r w:rsidRPr="00593572">
        <w:rPr>
          <w:rFonts w:ascii="Times New Roman" w:hAnsi="Times New Roman" w:hint="eastAsia"/>
          <w:sz w:val="28"/>
          <w:szCs w:val="28"/>
        </w:rPr>
        <w:t>ư</w:t>
      </w:r>
      <w:r w:rsidRPr="00593572">
        <w:rPr>
          <w:rFonts w:ascii="Times New Roman" w:hAnsi="Times New Roman"/>
          <w:sz w:val="28"/>
          <w:szCs w:val="28"/>
        </w:rPr>
        <w:t>ờng học; ủng hộ nạn nhân chất độc màu da cam; phụng dưỡng Mẹ Việt Nam anh hùng;</w:t>
      </w:r>
      <w:r w:rsidR="001104FB" w:rsidRPr="00593572">
        <w:rPr>
          <w:rFonts w:ascii="Times New Roman" w:hAnsi="Times New Roman"/>
          <w:sz w:val="28"/>
          <w:szCs w:val="28"/>
        </w:rPr>
        <w:t xml:space="preserve"> </w:t>
      </w:r>
      <w:r w:rsidRPr="00593572">
        <w:rPr>
          <w:rFonts w:ascii="Times New Roman" w:hAnsi="Times New Roman"/>
          <w:sz w:val="28"/>
          <w:szCs w:val="28"/>
        </w:rPr>
        <w:t xml:space="preserve">…với tổng số tiền </w:t>
      </w:r>
      <w:r w:rsidR="0021739D" w:rsidRPr="00593572">
        <w:rPr>
          <w:rFonts w:ascii="Times New Roman" w:hAnsi="Times New Roman"/>
          <w:sz w:val="28"/>
          <w:szCs w:val="28"/>
        </w:rPr>
        <w:t xml:space="preserve">khoảng </w:t>
      </w:r>
      <w:r w:rsidR="0021739D" w:rsidRPr="00593572">
        <w:rPr>
          <w:rFonts w:ascii="Times New Roman" w:hAnsi="Times New Roman"/>
          <w:b/>
          <w:bCs/>
          <w:sz w:val="28"/>
          <w:szCs w:val="28"/>
        </w:rPr>
        <w:t>11,4</w:t>
      </w:r>
      <w:r w:rsidR="0021739D" w:rsidRPr="00593572">
        <w:rPr>
          <w:rFonts w:ascii="Times New Roman" w:hAnsi="Times New Roman"/>
          <w:sz w:val="28"/>
          <w:szCs w:val="28"/>
        </w:rPr>
        <w:t xml:space="preserve"> tỷ đồng</w:t>
      </w:r>
      <w:bookmarkEnd w:id="3"/>
    </w:p>
    <w:p w14:paraId="0452A5BC" w14:textId="531F92AB" w:rsidR="002E10B6" w:rsidRPr="00593572" w:rsidRDefault="00C2616D" w:rsidP="0031032C">
      <w:pPr>
        <w:tabs>
          <w:tab w:val="left" w:pos="-2556"/>
        </w:tabs>
        <w:spacing w:before="120"/>
        <w:ind w:firstLine="720"/>
        <w:jc w:val="both"/>
        <w:rPr>
          <w:rFonts w:ascii="Times New Roman" w:hAnsi="Times New Roman"/>
          <w:sz w:val="28"/>
          <w:szCs w:val="28"/>
        </w:rPr>
      </w:pPr>
      <w:bookmarkStart w:id="4" w:name="_Hlk16154647"/>
      <w:r w:rsidRPr="00593572">
        <w:rPr>
          <w:rFonts w:ascii="Times New Roman" w:hAnsi="Times New Roman"/>
          <w:sz w:val="28"/>
          <w:szCs w:val="28"/>
        </w:rPr>
        <w:t xml:space="preserve">- </w:t>
      </w:r>
      <w:bookmarkEnd w:id="4"/>
      <w:r w:rsidR="002E10B6" w:rsidRPr="00593572">
        <w:rPr>
          <w:rFonts w:ascii="Times New Roman" w:hAnsi="Times New Roman"/>
          <w:sz w:val="28"/>
          <w:szCs w:val="28"/>
        </w:rPr>
        <w:t>Đoàn Thanh niên Tổng Công ty tổ chức các hoạt động tình nguyện, tham gia ổn định an sinh xã hội trên địa bàn 05 huyện (Củ Chi, Nhà Bè, Cần Giờ, Hóc Môn, Bình Chánh) từ năm 2010-2019 như:</w:t>
      </w:r>
    </w:p>
    <w:p w14:paraId="71ACE035" w14:textId="77777777" w:rsidR="002E10B6" w:rsidRDefault="002E10B6" w:rsidP="002E10B6">
      <w:pPr>
        <w:ind w:firstLine="709"/>
        <w:jc w:val="both"/>
        <w:rPr>
          <w:rFonts w:ascii="Times New Roman" w:hAnsi="Times New Roman"/>
          <w:sz w:val="28"/>
          <w:szCs w:val="28"/>
        </w:rPr>
      </w:pPr>
      <w:r>
        <w:rPr>
          <w:rFonts w:ascii="Times New Roman" w:hAnsi="Times New Roman"/>
          <w:sz w:val="28"/>
          <w:szCs w:val="28"/>
        </w:rPr>
        <w:t xml:space="preserve">+ Công trình </w:t>
      </w:r>
      <w:r w:rsidRPr="00593572">
        <w:rPr>
          <w:rFonts w:ascii="Times New Roman" w:hAnsi="Times New Roman"/>
          <w:sz w:val="28"/>
          <w:szCs w:val="28"/>
        </w:rPr>
        <w:t>“Nguồn sáng an toàn, văn minh, tiết kiệm”</w:t>
      </w:r>
      <w:r>
        <w:rPr>
          <w:rFonts w:ascii="Times New Roman" w:hAnsi="Times New Roman"/>
          <w:sz w:val="28"/>
          <w:szCs w:val="28"/>
        </w:rPr>
        <w:t xml:space="preserve"> với mục đích cải tạo, thay thế miễn phí hệ thống điện cũ kỹ, hư hỏng và có nguy cơ cháy nổ cao cho các hộ gia đình chính sách, hộ nghèo, công nhân có hoàn cảnh khó khăn. Tính từ năm 2010 đến nay đã thực hiện được </w:t>
      </w:r>
      <w:r w:rsidRPr="00593572">
        <w:rPr>
          <w:rFonts w:ascii="Times New Roman" w:hAnsi="Times New Roman"/>
          <w:b/>
          <w:bCs/>
          <w:sz w:val="28"/>
          <w:szCs w:val="28"/>
        </w:rPr>
        <w:t>4.470</w:t>
      </w:r>
      <w:r>
        <w:rPr>
          <w:rFonts w:ascii="Times New Roman" w:hAnsi="Times New Roman"/>
          <w:sz w:val="28"/>
          <w:szCs w:val="28"/>
        </w:rPr>
        <w:t xml:space="preserve"> hộ dân tại 05 Huyện ngoại thành với tổng kinh phí hơn </w:t>
      </w:r>
      <w:r w:rsidRPr="00593572">
        <w:rPr>
          <w:rFonts w:ascii="Times New Roman" w:hAnsi="Times New Roman"/>
          <w:b/>
          <w:bCs/>
          <w:sz w:val="28"/>
          <w:szCs w:val="28"/>
        </w:rPr>
        <w:t>4</w:t>
      </w:r>
      <w:r>
        <w:rPr>
          <w:rFonts w:ascii="Times New Roman" w:hAnsi="Times New Roman"/>
          <w:sz w:val="28"/>
          <w:szCs w:val="28"/>
        </w:rPr>
        <w:t xml:space="preserve"> tỷ đồng với kết quả cụ thể như sau: Huyện Cần Giờ (1.102 hộ); Huyện Nhà Bè (806 hộ); Huyện Bình Chánh (996 hộ); Huyện Củ Chi (923 hộ); Huyện Hóc Môn (643 hộ). </w:t>
      </w:r>
    </w:p>
    <w:p w14:paraId="102232F7" w14:textId="77777777" w:rsidR="002E10B6" w:rsidRDefault="002E10B6" w:rsidP="002E10B6">
      <w:pPr>
        <w:ind w:firstLine="709"/>
        <w:jc w:val="both"/>
        <w:rPr>
          <w:rFonts w:ascii="Times New Roman" w:hAnsi="Times New Roman"/>
          <w:sz w:val="28"/>
          <w:szCs w:val="28"/>
        </w:rPr>
      </w:pPr>
      <w:r>
        <w:rPr>
          <w:rFonts w:ascii="Times New Roman" w:hAnsi="Times New Roman"/>
          <w:sz w:val="28"/>
          <w:szCs w:val="28"/>
        </w:rPr>
        <w:t xml:space="preserve">+ </w:t>
      </w:r>
      <w:r w:rsidRPr="00593572">
        <w:rPr>
          <w:rFonts w:ascii="Times New Roman" w:hAnsi="Times New Roman"/>
          <w:sz w:val="28"/>
          <w:szCs w:val="28"/>
        </w:rPr>
        <w:t xml:space="preserve">Công trình </w:t>
      </w:r>
      <w:r>
        <w:rPr>
          <w:rFonts w:ascii="Times New Roman" w:hAnsi="Times New Roman"/>
          <w:sz w:val="28"/>
          <w:szCs w:val="28"/>
        </w:rPr>
        <w:t>“</w:t>
      </w:r>
      <w:r w:rsidRPr="00593572">
        <w:rPr>
          <w:rFonts w:ascii="Times New Roman" w:hAnsi="Times New Roman"/>
          <w:sz w:val="28"/>
          <w:szCs w:val="28"/>
        </w:rPr>
        <w:t>Tuyến hẻm có hệ thống điện an toàn, mỹ quan, tiết kiệm”</w:t>
      </w:r>
      <w:r>
        <w:rPr>
          <w:rFonts w:ascii="Times New Roman" w:hAnsi="Times New Roman"/>
          <w:sz w:val="28"/>
          <w:szCs w:val="28"/>
        </w:rPr>
        <w:t xml:space="preserve"> thực hiện bó gọn hệ thống lưới điện, cáp thông tin và lắp đặt hệ thống đèn chiếu sáng dân lập góp phần nâng cao đời sống sinh hoạt cho người dân tại 05 Huyện ngoại thành, kết quả tính đến nay đã cải tạo</w:t>
      </w:r>
      <w:r w:rsidRPr="00593572">
        <w:rPr>
          <w:rFonts w:ascii="Times New Roman" w:hAnsi="Times New Roman"/>
          <w:sz w:val="28"/>
          <w:szCs w:val="28"/>
        </w:rPr>
        <w:t xml:space="preserve"> 61 </w:t>
      </w:r>
      <w:r>
        <w:rPr>
          <w:rFonts w:ascii="Times New Roman" w:hAnsi="Times New Roman"/>
          <w:sz w:val="28"/>
          <w:szCs w:val="28"/>
        </w:rPr>
        <w:t xml:space="preserve">tuyến hẻm với chiều dài hơn </w:t>
      </w:r>
      <w:r w:rsidRPr="00593572">
        <w:rPr>
          <w:rFonts w:ascii="Times New Roman" w:hAnsi="Times New Roman"/>
          <w:b/>
          <w:bCs/>
          <w:sz w:val="28"/>
          <w:szCs w:val="28"/>
        </w:rPr>
        <w:t>21.000</w:t>
      </w:r>
      <w:r w:rsidRPr="00593572">
        <w:rPr>
          <w:rFonts w:ascii="Times New Roman" w:hAnsi="Times New Roman"/>
          <w:sz w:val="28"/>
          <w:szCs w:val="28"/>
        </w:rPr>
        <w:t xml:space="preserve"> mét</w:t>
      </w:r>
      <w:r>
        <w:rPr>
          <w:rFonts w:ascii="Times New Roman" w:hAnsi="Times New Roman"/>
          <w:sz w:val="28"/>
          <w:szCs w:val="28"/>
        </w:rPr>
        <w:t xml:space="preserve"> và tổng kinh phí thực hiện trên </w:t>
      </w:r>
      <w:r w:rsidRPr="00593572">
        <w:rPr>
          <w:rFonts w:ascii="Times New Roman" w:hAnsi="Times New Roman"/>
          <w:b/>
          <w:bCs/>
          <w:sz w:val="28"/>
          <w:szCs w:val="28"/>
        </w:rPr>
        <w:t>800</w:t>
      </w:r>
      <w:r>
        <w:rPr>
          <w:rFonts w:ascii="Times New Roman" w:hAnsi="Times New Roman"/>
          <w:sz w:val="28"/>
          <w:szCs w:val="28"/>
        </w:rPr>
        <w:t xml:space="preserve"> triệu đồng cụ thể như sau: Huyện Cần Giờ (7 tuyến hẻm); Huyện Nhà Bè (9 tuyến hẻm); Huyện Bình Chánh (14 tuyến hẻm); Huyện Củ Chi (19 tuyến hẻm); Huyện Hóc Môn (12 tuyến hẻm).</w:t>
      </w:r>
    </w:p>
    <w:p w14:paraId="0B09DBD1" w14:textId="77777777" w:rsidR="002E10B6" w:rsidRDefault="002E10B6" w:rsidP="002E10B6">
      <w:pPr>
        <w:ind w:firstLine="709"/>
        <w:jc w:val="both"/>
        <w:rPr>
          <w:rFonts w:ascii="Times New Roman" w:hAnsi="Times New Roman"/>
          <w:sz w:val="28"/>
          <w:szCs w:val="28"/>
        </w:rPr>
      </w:pPr>
      <w:r>
        <w:rPr>
          <w:rFonts w:ascii="Times New Roman" w:hAnsi="Times New Roman"/>
          <w:sz w:val="28"/>
          <w:szCs w:val="28"/>
        </w:rPr>
        <w:t xml:space="preserve">+ Công trình </w:t>
      </w:r>
      <w:r w:rsidRPr="00593572">
        <w:rPr>
          <w:rFonts w:ascii="Times New Roman" w:hAnsi="Times New Roman"/>
          <w:sz w:val="28"/>
          <w:szCs w:val="28"/>
        </w:rPr>
        <w:t>“Cùng bạn sử dụng điện an toàn, tiết kiệm”</w:t>
      </w:r>
      <w:r>
        <w:rPr>
          <w:rFonts w:ascii="Times New Roman" w:hAnsi="Times New Roman"/>
          <w:sz w:val="28"/>
          <w:szCs w:val="28"/>
        </w:rPr>
        <w:t xml:space="preserve"> với mục đích trang bị kỹ năng thực hành xã hội cho thanh thiếu nhi trên địa bàn Thành phố về sử dụng điện an toàn, tiết kiệm, hiệu quả, sơ cấp cứu người khi bị tai nạn điện,... Đến nay đã tổ chức tại </w:t>
      </w:r>
      <w:r w:rsidRPr="00593572">
        <w:rPr>
          <w:rFonts w:ascii="Times New Roman" w:hAnsi="Times New Roman"/>
          <w:b/>
          <w:bCs/>
          <w:sz w:val="28"/>
          <w:szCs w:val="28"/>
        </w:rPr>
        <w:t>287</w:t>
      </w:r>
      <w:r>
        <w:rPr>
          <w:rFonts w:ascii="Times New Roman" w:hAnsi="Times New Roman"/>
          <w:sz w:val="28"/>
          <w:szCs w:val="28"/>
        </w:rPr>
        <w:t xml:space="preserve"> điểm trường, điểm sinh hoạt hè cho hơn </w:t>
      </w:r>
      <w:r w:rsidRPr="00593572">
        <w:rPr>
          <w:rFonts w:ascii="Times New Roman" w:hAnsi="Times New Roman"/>
          <w:b/>
          <w:bCs/>
          <w:sz w:val="28"/>
          <w:szCs w:val="28"/>
        </w:rPr>
        <w:t>70.000</w:t>
      </w:r>
      <w:r>
        <w:rPr>
          <w:rFonts w:ascii="Times New Roman" w:hAnsi="Times New Roman"/>
          <w:sz w:val="28"/>
          <w:szCs w:val="28"/>
        </w:rPr>
        <w:t xml:space="preserve"> em học sinh trên địa bàn các xã của 5 Huyện ngoại thành với tổng kinh phí hơn </w:t>
      </w:r>
      <w:r w:rsidRPr="00593572">
        <w:rPr>
          <w:rFonts w:ascii="Times New Roman" w:hAnsi="Times New Roman"/>
          <w:b/>
          <w:bCs/>
          <w:sz w:val="28"/>
          <w:szCs w:val="28"/>
        </w:rPr>
        <w:t>350</w:t>
      </w:r>
      <w:r w:rsidRPr="00593572">
        <w:rPr>
          <w:rFonts w:ascii="Times New Roman" w:hAnsi="Times New Roman"/>
          <w:sz w:val="28"/>
          <w:szCs w:val="28"/>
        </w:rPr>
        <w:t xml:space="preserve"> triệu</w:t>
      </w:r>
      <w:r>
        <w:rPr>
          <w:rFonts w:ascii="Times New Roman" w:hAnsi="Times New Roman"/>
          <w:sz w:val="28"/>
          <w:szCs w:val="28"/>
        </w:rPr>
        <w:t xml:space="preserve"> đồng.</w:t>
      </w:r>
    </w:p>
    <w:p w14:paraId="1442893D" w14:textId="77777777" w:rsidR="002E10B6" w:rsidRDefault="002E10B6" w:rsidP="002E10B6">
      <w:pPr>
        <w:ind w:firstLine="709"/>
        <w:jc w:val="both"/>
        <w:rPr>
          <w:rFonts w:ascii="Times New Roman" w:hAnsi="Times New Roman"/>
          <w:sz w:val="28"/>
          <w:szCs w:val="28"/>
        </w:rPr>
      </w:pPr>
      <w:r w:rsidRPr="00593572">
        <w:rPr>
          <w:rFonts w:ascii="Times New Roman" w:hAnsi="Times New Roman"/>
          <w:sz w:val="28"/>
          <w:szCs w:val="28"/>
        </w:rPr>
        <w:t xml:space="preserve">+ Phối hợp cùng Truyền hình thanh niên thực hiện chương trình truyền hình thực tế “Thắp sáng niềm tin” đã trao 12 suất học bổng (mỗi suất trị giá 15 triệu đồng) cho 12 bạn đoàn viên có hoàn cảnh khó khăn nỗ lực vươn lên trong cuộc sống,  có thành tích học tập tốt và tham gia tích cực hoạt động đoàn tại 05 huyện ngoại thành: </w:t>
      </w:r>
      <w:r>
        <w:rPr>
          <w:rFonts w:ascii="Times New Roman" w:hAnsi="Times New Roman"/>
          <w:sz w:val="28"/>
          <w:szCs w:val="28"/>
        </w:rPr>
        <w:t>Huyện Cần Giờ (3 suất); Huyện Nhà Bè (1 suất); Huyện Bình Chánh (3 suất); Huyện Củ Chi (4 suất); Huyện Hóc Môn (1 suất).</w:t>
      </w:r>
    </w:p>
    <w:p w14:paraId="5797B85C" w14:textId="77777777" w:rsidR="002E10B6" w:rsidRPr="00593572" w:rsidRDefault="002E10B6" w:rsidP="002E10B6">
      <w:pPr>
        <w:ind w:firstLine="709"/>
        <w:jc w:val="both"/>
        <w:rPr>
          <w:rFonts w:ascii="Times New Roman" w:hAnsi="Times New Roman"/>
          <w:sz w:val="28"/>
          <w:szCs w:val="28"/>
        </w:rPr>
      </w:pPr>
      <w:r>
        <w:rPr>
          <w:rFonts w:ascii="Times New Roman" w:hAnsi="Times New Roman"/>
          <w:sz w:val="28"/>
          <w:szCs w:val="28"/>
        </w:rPr>
        <w:t xml:space="preserve">+ </w:t>
      </w:r>
      <w:r w:rsidRPr="00593572">
        <w:rPr>
          <w:rFonts w:ascii="Times New Roman" w:hAnsi="Times New Roman"/>
          <w:sz w:val="28"/>
          <w:szCs w:val="28"/>
        </w:rPr>
        <w:t xml:space="preserve">Các hoạt động chăm lo cho các em thiếu nhi tại các Huyện ngoại thành luôn được quan tâm thông qua các hoạt động nhân dịp 1/6, chiến dịch tình nguyện Kỳ nghỉ Hồng, tết Trung thu, tết Nguyên đán...tính đến nay đã trao hơn </w:t>
      </w:r>
      <w:r w:rsidRPr="00867420">
        <w:rPr>
          <w:rFonts w:ascii="Times New Roman" w:hAnsi="Times New Roman"/>
          <w:b/>
          <w:bCs/>
          <w:sz w:val="28"/>
          <w:szCs w:val="28"/>
        </w:rPr>
        <w:t>2.000</w:t>
      </w:r>
      <w:r w:rsidRPr="00593572">
        <w:rPr>
          <w:rFonts w:ascii="Times New Roman" w:hAnsi="Times New Roman"/>
          <w:sz w:val="28"/>
          <w:szCs w:val="28"/>
        </w:rPr>
        <w:t xml:space="preserve"> phần quà và </w:t>
      </w:r>
      <w:r w:rsidRPr="00867420">
        <w:rPr>
          <w:rFonts w:ascii="Times New Roman" w:hAnsi="Times New Roman"/>
          <w:b/>
          <w:bCs/>
          <w:sz w:val="28"/>
          <w:szCs w:val="28"/>
        </w:rPr>
        <w:t xml:space="preserve">300 </w:t>
      </w:r>
      <w:r w:rsidRPr="00593572">
        <w:rPr>
          <w:rFonts w:ascii="Times New Roman" w:hAnsi="Times New Roman"/>
          <w:sz w:val="28"/>
          <w:szCs w:val="28"/>
        </w:rPr>
        <w:t xml:space="preserve">suất học bổng cho các em thiếu nhi có hoàn cảnh khó khăn với tổng kinh phí hơn </w:t>
      </w:r>
      <w:r w:rsidRPr="00867420">
        <w:rPr>
          <w:rFonts w:ascii="Times New Roman" w:hAnsi="Times New Roman"/>
          <w:b/>
          <w:bCs/>
          <w:sz w:val="28"/>
          <w:szCs w:val="28"/>
        </w:rPr>
        <w:t>500</w:t>
      </w:r>
      <w:r w:rsidRPr="00593572">
        <w:rPr>
          <w:rFonts w:ascii="Times New Roman" w:hAnsi="Times New Roman"/>
          <w:sz w:val="28"/>
          <w:szCs w:val="28"/>
        </w:rPr>
        <w:t xml:space="preserve"> triệu đồng. </w:t>
      </w:r>
    </w:p>
    <w:p w14:paraId="35E36EDA" w14:textId="516EB652" w:rsidR="00F4161D" w:rsidRPr="00593572" w:rsidRDefault="00581838" w:rsidP="00F4161D">
      <w:pPr>
        <w:tabs>
          <w:tab w:val="left" w:pos="-2556"/>
        </w:tabs>
        <w:spacing w:before="120"/>
        <w:ind w:firstLine="720"/>
        <w:jc w:val="both"/>
        <w:rPr>
          <w:rFonts w:ascii="Times New Roman" w:hAnsi="Times New Roman"/>
          <w:sz w:val="28"/>
          <w:szCs w:val="28"/>
        </w:rPr>
      </w:pPr>
      <w:r w:rsidRPr="00593572">
        <w:rPr>
          <w:rFonts w:ascii="Times New Roman" w:hAnsi="Times New Roman"/>
          <w:sz w:val="28"/>
          <w:szCs w:val="28"/>
        </w:rPr>
        <w:t xml:space="preserve">Với các kết quả đã thực hiện nêu trên, trong thời gian tới, Tổng công ty Điện lực thành phố Hồ Chí Minh sẽ </w:t>
      </w:r>
      <w:r w:rsidR="00403413" w:rsidRPr="00593572">
        <w:rPr>
          <w:rFonts w:ascii="Times New Roman" w:hAnsi="Times New Roman"/>
          <w:sz w:val="28"/>
          <w:szCs w:val="28"/>
        </w:rPr>
        <w:t xml:space="preserve">tiếp tục </w:t>
      </w:r>
      <w:r w:rsidR="00F4161D" w:rsidRPr="00593572">
        <w:rPr>
          <w:rFonts w:ascii="Times New Roman" w:hAnsi="Times New Roman"/>
          <w:sz w:val="28"/>
          <w:szCs w:val="28"/>
        </w:rPr>
        <w:t xml:space="preserve">thực hiện các chỉ đạo của Thành ủy, UBND Thành phố để chung sức xây dựng nông thôn mới tại các Huyện ngoại </w:t>
      </w:r>
      <w:r w:rsidR="00F4161D" w:rsidRPr="00593572">
        <w:rPr>
          <w:rFonts w:ascii="Times New Roman" w:hAnsi="Times New Roman"/>
          <w:sz w:val="28"/>
          <w:szCs w:val="28"/>
        </w:rPr>
        <w:lastRenderedPageBreak/>
        <w:t>thành, phấn đấu hoàn thành tốt nhiệm vụ chính trị được giao, đảm bảo “điện đi trước một bước”, luôn cung cấp điện liên tục và chất lượng cao, phục vụ nhu cầu phát triển kinh tế xã hội của Thành phố</w:t>
      </w:r>
      <w:r w:rsidR="00403413" w:rsidRPr="00593572">
        <w:rPr>
          <w:rFonts w:ascii="Times New Roman" w:hAnsi="Times New Roman"/>
          <w:sz w:val="28"/>
          <w:szCs w:val="28"/>
        </w:rPr>
        <w:t>.</w:t>
      </w:r>
      <w:r w:rsidR="00E17371">
        <w:rPr>
          <w:rFonts w:ascii="Times New Roman" w:hAnsi="Times New Roman"/>
          <w:sz w:val="28"/>
          <w:szCs w:val="28"/>
        </w:rPr>
        <w:t>/.</w:t>
      </w:r>
    </w:p>
    <w:bookmarkEnd w:id="1"/>
    <w:bookmarkEnd w:id="2"/>
    <w:p w14:paraId="5B23C76B" w14:textId="77777777" w:rsidR="00581838" w:rsidRPr="00593572" w:rsidRDefault="00581838" w:rsidP="00581838">
      <w:pPr>
        <w:pStyle w:val="BodyText"/>
        <w:spacing w:before="60" w:after="60"/>
        <w:ind w:left="1080"/>
        <w:jc w:val="both"/>
      </w:pPr>
    </w:p>
    <w:tbl>
      <w:tblPr>
        <w:tblW w:w="4888" w:type="pct"/>
        <w:tblInd w:w="392" w:type="dxa"/>
        <w:tblLook w:val="0000" w:firstRow="0" w:lastRow="0" w:firstColumn="0" w:lastColumn="0" w:noHBand="0" w:noVBand="0"/>
      </w:tblPr>
      <w:tblGrid>
        <w:gridCol w:w="9078"/>
      </w:tblGrid>
      <w:tr w:rsidR="00581838" w:rsidRPr="006B409A" w14:paraId="32AFB436" w14:textId="77777777" w:rsidTr="00784F5A">
        <w:trPr>
          <w:trHeight w:val="630"/>
        </w:trPr>
        <w:tc>
          <w:tcPr>
            <w:tcW w:w="5000" w:type="pct"/>
          </w:tcPr>
          <w:p w14:paraId="06A63E46" w14:textId="2BFACF22" w:rsidR="00581838" w:rsidRPr="006B409A" w:rsidRDefault="00581838" w:rsidP="00EB55B1">
            <w:pPr>
              <w:snapToGrid w:val="0"/>
              <w:jc w:val="right"/>
              <w:rPr>
                <w:rFonts w:ascii="Times New Roman" w:hAnsi="Times New Roman"/>
                <w:b/>
                <w:bCs/>
                <w:sz w:val="28"/>
                <w:szCs w:val="28"/>
              </w:rPr>
            </w:pPr>
            <w:r w:rsidRPr="00327224">
              <w:rPr>
                <w:rFonts w:ascii="Times New Roman" w:hAnsi="Times New Roman"/>
                <w:b/>
                <w:bCs/>
                <w:sz w:val="28"/>
                <w:szCs w:val="28"/>
              </w:rPr>
              <w:t>TỔNG CÔNG TY ĐIỆN LỰC THÀNH PHỐ HỒ CHÍ MINH</w:t>
            </w:r>
          </w:p>
        </w:tc>
      </w:tr>
    </w:tbl>
    <w:p w14:paraId="19A1389D" w14:textId="77777777" w:rsidR="00581838" w:rsidRPr="004179A1" w:rsidRDefault="00581838" w:rsidP="00581838">
      <w:pPr>
        <w:pStyle w:val="BodyText2"/>
      </w:pPr>
    </w:p>
    <w:p w14:paraId="4D1A5CE1" w14:textId="77777777" w:rsidR="00031717" w:rsidRDefault="00031717"/>
    <w:sectPr w:rsidR="00031717" w:rsidSect="00E17371">
      <w:footerReference w:type="default" r:id="rId8"/>
      <w:footnotePr>
        <w:pos w:val="beneathText"/>
      </w:footnotePr>
      <w:pgSz w:w="11905" w:h="16837" w:code="9"/>
      <w:pgMar w:top="1134" w:right="1134" w:bottom="1134" w:left="1701" w:header="720" w:footer="48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A6653" w14:textId="77777777" w:rsidR="00D16BC1" w:rsidRDefault="00D16BC1" w:rsidP="00512BC9">
      <w:r>
        <w:separator/>
      </w:r>
    </w:p>
  </w:endnote>
  <w:endnote w:type="continuationSeparator" w:id="0">
    <w:p w14:paraId="0E859F34" w14:textId="77777777" w:rsidR="00D16BC1" w:rsidRDefault="00D16BC1" w:rsidP="0051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A9040" w14:textId="15A1F5F9" w:rsidR="00512BC9" w:rsidRPr="00512BC9" w:rsidRDefault="00512BC9" w:rsidP="00512BC9">
    <w:pPr>
      <w:pStyle w:val="Footer"/>
      <w:jc w:val="right"/>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655F0" w14:textId="77777777" w:rsidR="00D16BC1" w:rsidRDefault="00D16BC1" w:rsidP="00512BC9">
      <w:r>
        <w:separator/>
      </w:r>
    </w:p>
  </w:footnote>
  <w:footnote w:type="continuationSeparator" w:id="0">
    <w:p w14:paraId="148F8A2D" w14:textId="77777777" w:rsidR="00D16BC1" w:rsidRDefault="00D16BC1" w:rsidP="00512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4DBE"/>
    <w:multiLevelType w:val="hybridMultilevel"/>
    <w:tmpl w:val="35A8C36E"/>
    <w:lvl w:ilvl="0" w:tplc="DE226684">
      <w:start w:val="1"/>
      <w:numFmt w:val="decimal"/>
      <w:lvlText w:val="(%1)"/>
      <w:lvlJc w:val="left"/>
      <w:pPr>
        <w:ind w:left="720" w:hanging="360"/>
      </w:pPr>
      <w:rPr>
        <w:b w:val="0"/>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
    <w:nsid w:val="0A08764C"/>
    <w:multiLevelType w:val="hybridMultilevel"/>
    <w:tmpl w:val="180E3B5A"/>
    <w:lvl w:ilvl="0" w:tplc="7B480F7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8D666D"/>
    <w:multiLevelType w:val="hybridMultilevel"/>
    <w:tmpl w:val="1A1607D4"/>
    <w:lvl w:ilvl="0" w:tplc="F5C2DEE4">
      <w:start w:val="1"/>
      <w:numFmt w:val="upperRoman"/>
      <w:lvlText w:val="%1."/>
      <w:lvlJc w:val="left"/>
      <w:pPr>
        <w:ind w:left="1156" w:hanging="720"/>
      </w:pPr>
      <w:rPr>
        <w:rFonts w:hint="default"/>
      </w:rPr>
    </w:lvl>
    <w:lvl w:ilvl="1" w:tplc="9F4EE96E">
      <w:start w:val="1"/>
      <w:numFmt w:val="bullet"/>
      <w:lvlText w:val="-"/>
      <w:lvlJc w:val="left"/>
      <w:pPr>
        <w:ind w:left="1516" w:hanging="360"/>
      </w:pPr>
      <w:rPr>
        <w:rFonts w:ascii="Times New Roman" w:eastAsia="Times New Roman" w:hAnsi="Times New Roman" w:cs="Times New Roman" w:hint="default"/>
      </w:r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3">
    <w:nsid w:val="3F222D0C"/>
    <w:multiLevelType w:val="hybridMultilevel"/>
    <w:tmpl w:val="A53C7354"/>
    <w:lvl w:ilvl="0" w:tplc="90E414CE">
      <w:start w:val="1"/>
      <w:numFmt w:val="decimal"/>
      <w:lvlText w:val="%1."/>
      <w:lvlJc w:val="left"/>
      <w:pPr>
        <w:tabs>
          <w:tab w:val="num" w:pos="2062"/>
        </w:tabs>
        <w:ind w:left="2062"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82278F3"/>
    <w:multiLevelType w:val="hybridMultilevel"/>
    <w:tmpl w:val="A53C7354"/>
    <w:lvl w:ilvl="0" w:tplc="90E414CE">
      <w:start w:val="1"/>
      <w:numFmt w:val="decimal"/>
      <w:lvlText w:val="%1."/>
      <w:lvlJc w:val="left"/>
      <w:pPr>
        <w:tabs>
          <w:tab w:val="num" w:pos="2062"/>
        </w:tabs>
        <w:ind w:left="2062"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F5F4862"/>
    <w:multiLevelType w:val="hybridMultilevel"/>
    <w:tmpl w:val="7DCEE444"/>
    <w:lvl w:ilvl="0" w:tplc="E9088854">
      <w:start w:val="1"/>
      <w:numFmt w:val="decimal"/>
      <w:lvlText w:val="%1."/>
      <w:lvlJc w:val="left"/>
      <w:pPr>
        <w:tabs>
          <w:tab w:val="num" w:pos="796"/>
        </w:tabs>
        <w:ind w:left="796" w:hanging="360"/>
      </w:pPr>
      <w:rPr>
        <w:rFonts w:hint="default"/>
      </w:rPr>
    </w:lvl>
    <w:lvl w:ilvl="1" w:tplc="04090019" w:tentative="1">
      <w:start w:val="1"/>
      <w:numFmt w:val="lowerLetter"/>
      <w:lvlText w:val="%2."/>
      <w:lvlJc w:val="left"/>
      <w:pPr>
        <w:tabs>
          <w:tab w:val="num" w:pos="1516"/>
        </w:tabs>
        <w:ind w:left="1516" w:hanging="360"/>
      </w:pPr>
    </w:lvl>
    <w:lvl w:ilvl="2" w:tplc="0409001B" w:tentative="1">
      <w:start w:val="1"/>
      <w:numFmt w:val="lowerRoman"/>
      <w:lvlText w:val="%3."/>
      <w:lvlJc w:val="right"/>
      <w:pPr>
        <w:tabs>
          <w:tab w:val="num" w:pos="2236"/>
        </w:tabs>
        <w:ind w:left="2236" w:hanging="180"/>
      </w:pPr>
    </w:lvl>
    <w:lvl w:ilvl="3" w:tplc="0409000F" w:tentative="1">
      <w:start w:val="1"/>
      <w:numFmt w:val="decimal"/>
      <w:lvlText w:val="%4."/>
      <w:lvlJc w:val="left"/>
      <w:pPr>
        <w:tabs>
          <w:tab w:val="num" w:pos="2956"/>
        </w:tabs>
        <w:ind w:left="2956" w:hanging="360"/>
      </w:pPr>
    </w:lvl>
    <w:lvl w:ilvl="4" w:tplc="04090019" w:tentative="1">
      <w:start w:val="1"/>
      <w:numFmt w:val="lowerLetter"/>
      <w:lvlText w:val="%5."/>
      <w:lvlJc w:val="left"/>
      <w:pPr>
        <w:tabs>
          <w:tab w:val="num" w:pos="3676"/>
        </w:tabs>
        <w:ind w:left="3676" w:hanging="360"/>
      </w:pPr>
    </w:lvl>
    <w:lvl w:ilvl="5" w:tplc="0409001B" w:tentative="1">
      <w:start w:val="1"/>
      <w:numFmt w:val="lowerRoman"/>
      <w:lvlText w:val="%6."/>
      <w:lvlJc w:val="right"/>
      <w:pPr>
        <w:tabs>
          <w:tab w:val="num" w:pos="4396"/>
        </w:tabs>
        <w:ind w:left="4396" w:hanging="180"/>
      </w:pPr>
    </w:lvl>
    <w:lvl w:ilvl="6" w:tplc="0409000F" w:tentative="1">
      <w:start w:val="1"/>
      <w:numFmt w:val="decimal"/>
      <w:lvlText w:val="%7."/>
      <w:lvlJc w:val="left"/>
      <w:pPr>
        <w:tabs>
          <w:tab w:val="num" w:pos="5116"/>
        </w:tabs>
        <w:ind w:left="5116" w:hanging="360"/>
      </w:pPr>
    </w:lvl>
    <w:lvl w:ilvl="7" w:tplc="04090019" w:tentative="1">
      <w:start w:val="1"/>
      <w:numFmt w:val="lowerLetter"/>
      <w:lvlText w:val="%8."/>
      <w:lvlJc w:val="left"/>
      <w:pPr>
        <w:tabs>
          <w:tab w:val="num" w:pos="5836"/>
        </w:tabs>
        <w:ind w:left="5836" w:hanging="360"/>
      </w:pPr>
    </w:lvl>
    <w:lvl w:ilvl="8" w:tplc="0409001B" w:tentative="1">
      <w:start w:val="1"/>
      <w:numFmt w:val="lowerRoman"/>
      <w:lvlText w:val="%9."/>
      <w:lvlJc w:val="right"/>
      <w:pPr>
        <w:tabs>
          <w:tab w:val="num" w:pos="6556"/>
        </w:tabs>
        <w:ind w:left="6556" w:hanging="180"/>
      </w:pPr>
    </w:lvl>
  </w:abstractNum>
  <w:abstractNum w:abstractNumId="6">
    <w:nsid w:val="50756BEA"/>
    <w:multiLevelType w:val="hybridMultilevel"/>
    <w:tmpl w:val="D7F0AEC8"/>
    <w:lvl w:ilvl="0" w:tplc="9F4EE96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838"/>
    <w:rsid w:val="00031717"/>
    <w:rsid w:val="000920E5"/>
    <w:rsid w:val="000A5A0B"/>
    <w:rsid w:val="000C4556"/>
    <w:rsid w:val="000E68AD"/>
    <w:rsid w:val="001104FB"/>
    <w:rsid w:val="0014627F"/>
    <w:rsid w:val="001F3309"/>
    <w:rsid w:val="0021739D"/>
    <w:rsid w:val="0027657A"/>
    <w:rsid w:val="002B4A24"/>
    <w:rsid w:val="002E10B6"/>
    <w:rsid w:val="0031032C"/>
    <w:rsid w:val="00332919"/>
    <w:rsid w:val="00373C1F"/>
    <w:rsid w:val="00403413"/>
    <w:rsid w:val="00446416"/>
    <w:rsid w:val="00465F92"/>
    <w:rsid w:val="00512BC9"/>
    <w:rsid w:val="00581838"/>
    <w:rsid w:val="00593572"/>
    <w:rsid w:val="005D20C6"/>
    <w:rsid w:val="006301FA"/>
    <w:rsid w:val="0064798B"/>
    <w:rsid w:val="006868D1"/>
    <w:rsid w:val="0069509A"/>
    <w:rsid w:val="006A16E8"/>
    <w:rsid w:val="006A40D0"/>
    <w:rsid w:val="00720166"/>
    <w:rsid w:val="007203B9"/>
    <w:rsid w:val="007715FC"/>
    <w:rsid w:val="007C0ACA"/>
    <w:rsid w:val="00855715"/>
    <w:rsid w:val="00867420"/>
    <w:rsid w:val="008A65A1"/>
    <w:rsid w:val="008B29C6"/>
    <w:rsid w:val="008D1734"/>
    <w:rsid w:val="00921555"/>
    <w:rsid w:val="009D2304"/>
    <w:rsid w:val="009D4599"/>
    <w:rsid w:val="00A02F14"/>
    <w:rsid w:val="00A241B7"/>
    <w:rsid w:val="00A836C6"/>
    <w:rsid w:val="00A85925"/>
    <w:rsid w:val="00AA11A0"/>
    <w:rsid w:val="00AA5D77"/>
    <w:rsid w:val="00B07E31"/>
    <w:rsid w:val="00B178F2"/>
    <w:rsid w:val="00B60B96"/>
    <w:rsid w:val="00BA424E"/>
    <w:rsid w:val="00BC39FB"/>
    <w:rsid w:val="00C2616D"/>
    <w:rsid w:val="00C41E45"/>
    <w:rsid w:val="00C5603F"/>
    <w:rsid w:val="00D102C1"/>
    <w:rsid w:val="00D16BC1"/>
    <w:rsid w:val="00D635AD"/>
    <w:rsid w:val="00DD1CDC"/>
    <w:rsid w:val="00E17371"/>
    <w:rsid w:val="00E446D5"/>
    <w:rsid w:val="00E55331"/>
    <w:rsid w:val="00EB55B1"/>
    <w:rsid w:val="00EE53A1"/>
    <w:rsid w:val="00F4161D"/>
    <w:rsid w:val="00FE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08C7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38"/>
    <w:pPr>
      <w:suppressAutoHyphens/>
      <w:spacing w:after="0" w:line="240" w:lineRule="auto"/>
    </w:pPr>
    <w:rPr>
      <w:rFonts w:ascii="VNI-Times" w:eastAsia="Times New Roman" w:hAnsi="VNI-Times" w:cs="Times New Roman"/>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1838"/>
    <w:pPr>
      <w:spacing w:after="120"/>
    </w:pPr>
    <w:rPr>
      <w:rFonts w:ascii="Times New Roman" w:hAnsi="Times New Roman"/>
      <w:sz w:val="28"/>
      <w:szCs w:val="28"/>
    </w:rPr>
  </w:style>
  <w:style w:type="character" w:customStyle="1" w:styleId="BodyTextChar">
    <w:name w:val="Body Text Char"/>
    <w:basedOn w:val="DefaultParagraphFont"/>
    <w:link w:val="BodyText"/>
    <w:rsid w:val="00581838"/>
    <w:rPr>
      <w:rFonts w:ascii="Times New Roman" w:eastAsia="Times New Roman" w:hAnsi="Times New Roman" w:cs="Times New Roman"/>
      <w:sz w:val="28"/>
      <w:szCs w:val="28"/>
      <w:lang w:eastAsia="ar-SA"/>
    </w:rPr>
  </w:style>
  <w:style w:type="paragraph" w:styleId="BodyTextIndent2">
    <w:name w:val="Body Text Indent 2"/>
    <w:basedOn w:val="Normal"/>
    <w:link w:val="BodyTextIndent2Char"/>
    <w:rsid w:val="00581838"/>
    <w:pPr>
      <w:spacing w:before="60"/>
      <w:ind w:firstLine="720"/>
      <w:jc w:val="both"/>
    </w:pPr>
    <w:rPr>
      <w:rFonts w:ascii="Times New Roman" w:hAnsi="Times New Roman"/>
      <w:sz w:val="24"/>
      <w:szCs w:val="24"/>
    </w:rPr>
  </w:style>
  <w:style w:type="character" w:customStyle="1" w:styleId="BodyTextIndent2Char">
    <w:name w:val="Body Text Indent 2 Char"/>
    <w:basedOn w:val="DefaultParagraphFont"/>
    <w:link w:val="BodyTextIndent2"/>
    <w:rsid w:val="00581838"/>
    <w:rPr>
      <w:rFonts w:ascii="Times New Roman" w:eastAsia="Times New Roman" w:hAnsi="Times New Roman" w:cs="Times New Roman"/>
      <w:sz w:val="24"/>
      <w:szCs w:val="24"/>
      <w:lang w:eastAsia="ar-SA"/>
    </w:rPr>
  </w:style>
  <w:style w:type="paragraph" w:styleId="BodyText2">
    <w:name w:val="Body Text 2"/>
    <w:aliases w:val=" Char"/>
    <w:basedOn w:val="Normal"/>
    <w:link w:val="BodyText2Char"/>
    <w:rsid w:val="00581838"/>
    <w:pPr>
      <w:jc w:val="both"/>
    </w:pPr>
    <w:rPr>
      <w:rFonts w:ascii="Times New Roman" w:hAnsi="Times New Roman"/>
      <w:sz w:val="28"/>
      <w:szCs w:val="24"/>
    </w:rPr>
  </w:style>
  <w:style w:type="character" w:customStyle="1" w:styleId="BodyText2Char">
    <w:name w:val="Body Text 2 Char"/>
    <w:aliases w:val=" Char Char"/>
    <w:basedOn w:val="DefaultParagraphFont"/>
    <w:link w:val="BodyText2"/>
    <w:rsid w:val="00581838"/>
    <w:rPr>
      <w:rFonts w:ascii="Times New Roman" w:eastAsia="Times New Roman" w:hAnsi="Times New Roman" w:cs="Times New Roman"/>
      <w:sz w:val="28"/>
      <w:szCs w:val="24"/>
      <w:lang w:eastAsia="ar-SA"/>
    </w:rPr>
  </w:style>
  <w:style w:type="paragraph" w:styleId="ListParagraph">
    <w:name w:val="List Paragraph"/>
    <w:basedOn w:val="Normal"/>
    <w:uiPriority w:val="34"/>
    <w:qFormat/>
    <w:rsid w:val="00581838"/>
    <w:pPr>
      <w:suppressAutoHyphens w:val="0"/>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unhideWhenUsed/>
    <w:rsid w:val="004464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416"/>
    <w:rPr>
      <w:rFonts w:ascii="Segoe UI" w:eastAsia="Times New Roman" w:hAnsi="Segoe UI" w:cs="Segoe UI"/>
      <w:sz w:val="18"/>
      <w:szCs w:val="18"/>
      <w:lang w:eastAsia="ar-SA"/>
    </w:rPr>
  </w:style>
  <w:style w:type="paragraph" w:styleId="Header">
    <w:name w:val="header"/>
    <w:basedOn w:val="Normal"/>
    <w:link w:val="HeaderChar"/>
    <w:uiPriority w:val="99"/>
    <w:unhideWhenUsed/>
    <w:rsid w:val="00512BC9"/>
    <w:pPr>
      <w:tabs>
        <w:tab w:val="center" w:pos="4680"/>
        <w:tab w:val="right" w:pos="9360"/>
      </w:tabs>
    </w:pPr>
  </w:style>
  <w:style w:type="character" w:customStyle="1" w:styleId="HeaderChar">
    <w:name w:val="Header Char"/>
    <w:basedOn w:val="DefaultParagraphFont"/>
    <w:link w:val="Header"/>
    <w:uiPriority w:val="99"/>
    <w:rsid w:val="00512BC9"/>
    <w:rPr>
      <w:rFonts w:ascii="VNI-Times" w:eastAsia="Times New Roman" w:hAnsi="VNI-Times" w:cs="Times New Roman"/>
      <w:sz w:val="26"/>
      <w:szCs w:val="26"/>
      <w:lang w:eastAsia="ar-SA"/>
    </w:rPr>
  </w:style>
  <w:style w:type="paragraph" w:styleId="Footer">
    <w:name w:val="footer"/>
    <w:basedOn w:val="Normal"/>
    <w:link w:val="FooterChar"/>
    <w:uiPriority w:val="99"/>
    <w:unhideWhenUsed/>
    <w:rsid w:val="00512BC9"/>
    <w:pPr>
      <w:tabs>
        <w:tab w:val="center" w:pos="4680"/>
        <w:tab w:val="right" w:pos="9360"/>
      </w:tabs>
    </w:pPr>
  </w:style>
  <w:style w:type="character" w:customStyle="1" w:styleId="FooterChar">
    <w:name w:val="Footer Char"/>
    <w:basedOn w:val="DefaultParagraphFont"/>
    <w:link w:val="Footer"/>
    <w:uiPriority w:val="99"/>
    <w:rsid w:val="00512BC9"/>
    <w:rPr>
      <w:rFonts w:ascii="VNI-Times" w:eastAsia="Times New Roman" w:hAnsi="VNI-Times" w:cs="Times New Roman"/>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838"/>
    <w:pPr>
      <w:suppressAutoHyphens/>
      <w:spacing w:after="0" w:line="240" w:lineRule="auto"/>
    </w:pPr>
    <w:rPr>
      <w:rFonts w:ascii="VNI-Times" w:eastAsia="Times New Roman" w:hAnsi="VNI-Times" w:cs="Times New Roman"/>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1838"/>
    <w:pPr>
      <w:spacing w:after="120"/>
    </w:pPr>
    <w:rPr>
      <w:rFonts w:ascii="Times New Roman" w:hAnsi="Times New Roman"/>
      <w:sz w:val="28"/>
      <w:szCs w:val="28"/>
    </w:rPr>
  </w:style>
  <w:style w:type="character" w:customStyle="1" w:styleId="BodyTextChar">
    <w:name w:val="Body Text Char"/>
    <w:basedOn w:val="DefaultParagraphFont"/>
    <w:link w:val="BodyText"/>
    <w:rsid w:val="00581838"/>
    <w:rPr>
      <w:rFonts w:ascii="Times New Roman" w:eastAsia="Times New Roman" w:hAnsi="Times New Roman" w:cs="Times New Roman"/>
      <w:sz w:val="28"/>
      <w:szCs w:val="28"/>
      <w:lang w:eastAsia="ar-SA"/>
    </w:rPr>
  </w:style>
  <w:style w:type="paragraph" w:styleId="BodyTextIndent2">
    <w:name w:val="Body Text Indent 2"/>
    <w:basedOn w:val="Normal"/>
    <w:link w:val="BodyTextIndent2Char"/>
    <w:rsid w:val="00581838"/>
    <w:pPr>
      <w:spacing w:before="60"/>
      <w:ind w:firstLine="720"/>
      <w:jc w:val="both"/>
    </w:pPr>
    <w:rPr>
      <w:rFonts w:ascii="Times New Roman" w:hAnsi="Times New Roman"/>
      <w:sz w:val="24"/>
      <w:szCs w:val="24"/>
    </w:rPr>
  </w:style>
  <w:style w:type="character" w:customStyle="1" w:styleId="BodyTextIndent2Char">
    <w:name w:val="Body Text Indent 2 Char"/>
    <w:basedOn w:val="DefaultParagraphFont"/>
    <w:link w:val="BodyTextIndent2"/>
    <w:rsid w:val="00581838"/>
    <w:rPr>
      <w:rFonts w:ascii="Times New Roman" w:eastAsia="Times New Roman" w:hAnsi="Times New Roman" w:cs="Times New Roman"/>
      <w:sz w:val="24"/>
      <w:szCs w:val="24"/>
      <w:lang w:eastAsia="ar-SA"/>
    </w:rPr>
  </w:style>
  <w:style w:type="paragraph" w:styleId="BodyText2">
    <w:name w:val="Body Text 2"/>
    <w:aliases w:val=" Char"/>
    <w:basedOn w:val="Normal"/>
    <w:link w:val="BodyText2Char"/>
    <w:rsid w:val="00581838"/>
    <w:pPr>
      <w:jc w:val="both"/>
    </w:pPr>
    <w:rPr>
      <w:rFonts w:ascii="Times New Roman" w:hAnsi="Times New Roman"/>
      <w:sz w:val="28"/>
      <w:szCs w:val="24"/>
    </w:rPr>
  </w:style>
  <w:style w:type="character" w:customStyle="1" w:styleId="BodyText2Char">
    <w:name w:val="Body Text 2 Char"/>
    <w:aliases w:val=" Char Char"/>
    <w:basedOn w:val="DefaultParagraphFont"/>
    <w:link w:val="BodyText2"/>
    <w:rsid w:val="00581838"/>
    <w:rPr>
      <w:rFonts w:ascii="Times New Roman" w:eastAsia="Times New Roman" w:hAnsi="Times New Roman" w:cs="Times New Roman"/>
      <w:sz w:val="28"/>
      <w:szCs w:val="24"/>
      <w:lang w:eastAsia="ar-SA"/>
    </w:rPr>
  </w:style>
  <w:style w:type="paragraph" w:styleId="ListParagraph">
    <w:name w:val="List Paragraph"/>
    <w:basedOn w:val="Normal"/>
    <w:uiPriority w:val="34"/>
    <w:qFormat/>
    <w:rsid w:val="00581838"/>
    <w:pPr>
      <w:suppressAutoHyphens w:val="0"/>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unhideWhenUsed/>
    <w:rsid w:val="004464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416"/>
    <w:rPr>
      <w:rFonts w:ascii="Segoe UI" w:eastAsia="Times New Roman" w:hAnsi="Segoe UI" w:cs="Segoe UI"/>
      <w:sz w:val="18"/>
      <w:szCs w:val="18"/>
      <w:lang w:eastAsia="ar-SA"/>
    </w:rPr>
  </w:style>
  <w:style w:type="paragraph" w:styleId="Header">
    <w:name w:val="header"/>
    <w:basedOn w:val="Normal"/>
    <w:link w:val="HeaderChar"/>
    <w:uiPriority w:val="99"/>
    <w:unhideWhenUsed/>
    <w:rsid w:val="00512BC9"/>
    <w:pPr>
      <w:tabs>
        <w:tab w:val="center" w:pos="4680"/>
        <w:tab w:val="right" w:pos="9360"/>
      </w:tabs>
    </w:pPr>
  </w:style>
  <w:style w:type="character" w:customStyle="1" w:styleId="HeaderChar">
    <w:name w:val="Header Char"/>
    <w:basedOn w:val="DefaultParagraphFont"/>
    <w:link w:val="Header"/>
    <w:uiPriority w:val="99"/>
    <w:rsid w:val="00512BC9"/>
    <w:rPr>
      <w:rFonts w:ascii="VNI-Times" w:eastAsia="Times New Roman" w:hAnsi="VNI-Times" w:cs="Times New Roman"/>
      <w:sz w:val="26"/>
      <w:szCs w:val="26"/>
      <w:lang w:eastAsia="ar-SA"/>
    </w:rPr>
  </w:style>
  <w:style w:type="paragraph" w:styleId="Footer">
    <w:name w:val="footer"/>
    <w:basedOn w:val="Normal"/>
    <w:link w:val="FooterChar"/>
    <w:uiPriority w:val="99"/>
    <w:unhideWhenUsed/>
    <w:rsid w:val="00512BC9"/>
    <w:pPr>
      <w:tabs>
        <w:tab w:val="center" w:pos="4680"/>
        <w:tab w:val="right" w:pos="9360"/>
      </w:tabs>
    </w:pPr>
  </w:style>
  <w:style w:type="character" w:customStyle="1" w:styleId="FooterChar">
    <w:name w:val="Footer Char"/>
    <w:basedOn w:val="DefaultParagraphFont"/>
    <w:link w:val="Footer"/>
    <w:uiPriority w:val="99"/>
    <w:rsid w:val="00512BC9"/>
    <w:rPr>
      <w:rFonts w:ascii="VNI-Times" w:eastAsia="Times New Roman" w:hAnsi="VNI-Times" w:cs="Times New Roman"/>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476431">
      <w:bodyDiv w:val="1"/>
      <w:marLeft w:val="0"/>
      <w:marRight w:val="0"/>
      <w:marTop w:val="0"/>
      <w:marBottom w:val="0"/>
      <w:divBdr>
        <w:top w:val="none" w:sz="0" w:space="0" w:color="auto"/>
        <w:left w:val="none" w:sz="0" w:space="0" w:color="auto"/>
        <w:bottom w:val="none" w:sz="0" w:space="0" w:color="auto"/>
        <w:right w:val="none" w:sz="0" w:space="0" w:color="auto"/>
      </w:divBdr>
    </w:div>
    <w:div w:id="181483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5</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Thuc Huyen Thu</dc:creator>
  <cp:keywords/>
  <dc:description/>
  <cp:lastModifiedBy>Ho Xuan Dieu</cp:lastModifiedBy>
  <cp:revision>59</cp:revision>
  <cp:lastPrinted>2019-08-09T04:43:00Z</cp:lastPrinted>
  <dcterms:created xsi:type="dcterms:W3CDTF">2019-08-05T04:11:00Z</dcterms:created>
  <dcterms:modified xsi:type="dcterms:W3CDTF">2019-09-25T08:55:00Z</dcterms:modified>
</cp:coreProperties>
</file>